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8E" w:rsidRDefault="0010728E" w:rsidP="003E38EF">
      <w:pPr>
        <w:jc w:val="both"/>
        <w:rPr>
          <w:rFonts w:ascii="Times New Roman" w:hAnsi="Times New Roman"/>
          <w:b/>
          <w:sz w:val="32"/>
          <w:szCs w:val="32"/>
        </w:rPr>
      </w:pPr>
    </w:p>
    <w:p w:rsidR="0010728E" w:rsidRDefault="0010728E" w:rsidP="003E38EF">
      <w:pPr>
        <w:jc w:val="both"/>
        <w:rPr>
          <w:rFonts w:ascii="Times New Roman" w:hAnsi="Times New Roman"/>
          <w:b/>
          <w:sz w:val="32"/>
          <w:szCs w:val="32"/>
        </w:rPr>
      </w:pPr>
    </w:p>
    <w:p w:rsidR="0010728E" w:rsidRDefault="0010728E" w:rsidP="003E38EF">
      <w:pPr>
        <w:jc w:val="both"/>
        <w:rPr>
          <w:rFonts w:ascii="Times New Roman" w:hAnsi="Times New Roman"/>
          <w:b/>
          <w:sz w:val="32"/>
          <w:szCs w:val="32"/>
        </w:rPr>
      </w:pPr>
    </w:p>
    <w:p w:rsidR="0010728E" w:rsidRPr="00D9219C" w:rsidRDefault="0010728E" w:rsidP="003E38EF">
      <w:pPr>
        <w:jc w:val="both"/>
        <w:rPr>
          <w:rFonts w:ascii="Times New Roman" w:hAnsi="Times New Roman"/>
          <w:b/>
          <w:sz w:val="32"/>
          <w:szCs w:val="32"/>
        </w:rPr>
      </w:pPr>
      <w:r>
        <w:rPr>
          <w:rFonts w:ascii="Times New Roman" w:hAnsi="Times New Roman"/>
          <w:b/>
          <w:sz w:val="32"/>
          <w:szCs w:val="32"/>
        </w:rPr>
        <w:t>Elaborado final Summer S</w:t>
      </w:r>
      <w:r w:rsidRPr="00D9219C">
        <w:rPr>
          <w:rFonts w:ascii="Times New Roman" w:hAnsi="Times New Roman"/>
          <w:b/>
          <w:sz w:val="32"/>
          <w:szCs w:val="32"/>
        </w:rPr>
        <w:t xml:space="preserve">chool Sustainable Human Development – EXPO 2015 </w:t>
      </w:r>
    </w:p>
    <w:p w:rsidR="0010728E" w:rsidRPr="00D9219C" w:rsidRDefault="0010728E" w:rsidP="003E38EF">
      <w:pPr>
        <w:jc w:val="both"/>
        <w:rPr>
          <w:rFonts w:ascii="Times New Roman" w:hAnsi="Times New Roman"/>
          <w:b/>
          <w:sz w:val="32"/>
          <w:szCs w:val="32"/>
        </w:rPr>
      </w:pPr>
    </w:p>
    <w:p w:rsidR="0010728E" w:rsidRDefault="0010728E" w:rsidP="003E38EF">
      <w:pPr>
        <w:jc w:val="both"/>
        <w:rPr>
          <w:rFonts w:ascii="Times New Roman" w:hAnsi="Times New Roman"/>
          <w:b/>
          <w:sz w:val="32"/>
          <w:szCs w:val="32"/>
        </w:rPr>
      </w:pPr>
      <w:r w:rsidRPr="00D9219C">
        <w:rPr>
          <w:rFonts w:ascii="Times New Roman" w:hAnsi="Times New Roman"/>
          <w:b/>
          <w:sz w:val="32"/>
          <w:szCs w:val="32"/>
        </w:rPr>
        <w:t xml:space="preserve">Tema: Promoción de la salud </w:t>
      </w:r>
      <w:bookmarkStart w:id="0" w:name="_GoBack"/>
      <w:bookmarkEnd w:id="0"/>
    </w:p>
    <w:p w:rsidR="0010728E" w:rsidRDefault="0010728E" w:rsidP="003E38EF">
      <w:pPr>
        <w:jc w:val="both"/>
        <w:rPr>
          <w:rFonts w:ascii="Times New Roman" w:hAnsi="Times New Roman"/>
          <w:b/>
          <w:sz w:val="32"/>
          <w:szCs w:val="32"/>
        </w:rPr>
      </w:pPr>
    </w:p>
    <w:p w:rsidR="0010728E" w:rsidRDefault="0010728E" w:rsidP="003E38EF">
      <w:pPr>
        <w:jc w:val="both"/>
        <w:rPr>
          <w:rFonts w:ascii="Times New Roman" w:hAnsi="Times New Roman"/>
          <w:b/>
          <w:sz w:val="32"/>
          <w:szCs w:val="32"/>
        </w:rPr>
      </w:pPr>
    </w:p>
    <w:p w:rsidR="0010728E" w:rsidRDefault="0010728E" w:rsidP="003E38EF">
      <w:pPr>
        <w:jc w:val="both"/>
        <w:rPr>
          <w:rFonts w:ascii="Times New Roman" w:hAnsi="Times New Roman"/>
          <w:b/>
          <w:sz w:val="32"/>
          <w:szCs w:val="32"/>
        </w:rPr>
      </w:pPr>
    </w:p>
    <w:p w:rsidR="0010728E" w:rsidRDefault="0010728E" w:rsidP="003E38EF">
      <w:pPr>
        <w:jc w:val="both"/>
        <w:rPr>
          <w:rFonts w:ascii="Times New Roman" w:hAnsi="Times New Roman"/>
          <w:b/>
          <w:sz w:val="32"/>
          <w:szCs w:val="32"/>
        </w:rPr>
      </w:pPr>
    </w:p>
    <w:p w:rsidR="0010728E" w:rsidRDefault="0010728E" w:rsidP="003E38EF">
      <w:pPr>
        <w:jc w:val="both"/>
        <w:rPr>
          <w:rFonts w:ascii="Times New Roman" w:hAnsi="Times New Roman"/>
          <w:b/>
          <w:sz w:val="32"/>
          <w:szCs w:val="32"/>
        </w:rPr>
      </w:pPr>
    </w:p>
    <w:p w:rsidR="0010728E" w:rsidRPr="00312FAF" w:rsidRDefault="0010728E" w:rsidP="00312FAF">
      <w:pPr>
        <w:jc w:val="center"/>
        <w:rPr>
          <w:rFonts w:ascii="Times New Roman" w:hAnsi="Times New Roman"/>
          <w:b/>
          <w:sz w:val="40"/>
          <w:szCs w:val="40"/>
        </w:rPr>
      </w:pPr>
      <w:r w:rsidRPr="00312FAF">
        <w:rPr>
          <w:rFonts w:ascii="Times New Roman" w:hAnsi="Times New Roman"/>
          <w:b/>
          <w:sz w:val="40"/>
          <w:szCs w:val="40"/>
        </w:rPr>
        <w:t>Profilaxis pre-exposición (PrEP)</w:t>
      </w:r>
      <w:r>
        <w:rPr>
          <w:rFonts w:ascii="Times New Roman" w:hAnsi="Times New Roman"/>
          <w:b/>
          <w:sz w:val="40"/>
          <w:szCs w:val="40"/>
        </w:rPr>
        <w:t xml:space="preserve"> </w:t>
      </w:r>
      <w:r>
        <w:rPr>
          <w:rFonts w:ascii="Times New Roman" w:hAnsi="Times New Roman"/>
          <w:b/>
          <w:sz w:val="40"/>
          <w:szCs w:val="40"/>
        </w:rPr>
        <w:br/>
        <w:t>con enfoque comunitario</w:t>
      </w:r>
      <w:r w:rsidRPr="00312FAF">
        <w:rPr>
          <w:rFonts w:ascii="Times New Roman" w:hAnsi="Times New Roman"/>
          <w:b/>
          <w:sz w:val="40"/>
          <w:szCs w:val="40"/>
        </w:rPr>
        <w:t xml:space="preserve"> </w:t>
      </w:r>
      <w:r>
        <w:rPr>
          <w:rFonts w:ascii="Times New Roman" w:hAnsi="Times New Roman"/>
          <w:b/>
          <w:sz w:val="40"/>
          <w:szCs w:val="40"/>
        </w:rPr>
        <w:br/>
      </w:r>
      <w:r w:rsidRPr="00312FAF">
        <w:rPr>
          <w:rFonts w:ascii="Times New Roman" w:hAnsi="Times New Roman"/>
          <w:b/>
          <w:sz w:val="40"/>
          <w:szCs w:val="40"/>
        </w:rPr>
        <w:t>en la estrategia</w:t>
      </w:r>
      <w:r>
        <w:rPr>
          <w:rFonts w:ascii="Times New Roman" w:hAnsi="Times New Roman"/>
          <w:b/>
          <w:sz w:val="40"/>
          <w:szCs w:val="40"/>
        </w:rPr>
        <w:t xml:space="preserve"> </w:t>
      </w:r>
      <w:r w:rsidRPr="00312FAF">
        <w:rPr>
          <w:rFonts w:ascii="Times New Roman" w:hAnsi="Times New Roman"/>
          <w:b/>
          <w:sz w:val="40"/>
          <w:szCs w:val="40"/>
        </w:rPr>
        <w:t>de prevención de VIH</w:t>
      </w:r>
      <w:r>
        <w:rPr>
          <w:rFonts w:ascii="Times New Roman" w:hAnsi="Times New Roman"/>
          <w:b/>
          <w:sz w:val="40"/>
          <w:szCs w:val="40"/>
        </w:rPr>
        <w:t xml:space="preserve"> </w:t>
      </w:r>
      <w:r>
        <w:rPr>
          <w:rFonts w:ascii="Times New Roman" w:hAnsi="Times New Roman"/>
          <w:b/>
          <w:sz w:val="40"/>
          <w:szCs w:val="40"/>
        </w:rPr>
        <w:br/>
        <w:t xml:space="preserve">en </w:t>
      </w:r>
      <w:r w:rsidRPr="00312FAF">
        <w:rPr>
          <w:rFonts w:ascii="Times New Roman" w:hAnsi="Times New Roman"/>
          <w:b/>
          <w:sz w:val="40"/>
          <w:szCs w:val="40"/>
        </w:rPr>
        <w:t>Sancti Spíritus</w:t>
      </w:r>
      <w:r>
        <w:rPr>
          <w:rFonts w:ascii="Times New Roman" w:hAnsi="Times New Roman"/>
          <w:b/>
          <w:sz w:val="40"/>
          <w:szCs w:val="40"/>
        </w:rPr>
        <w:t>, Cuba</w:t>
      </w:r>
    </w:p>
    <w:p w:rsidR="0010728E" w:rsidRPr="00D9219C" w:rsidRDefault="0010728E" w:rsidP="003E38EF">
      <w:pPr>
        <w:spacing w:line="360" w:lineRule="auto"/>
        <w:jc w:val="both"/>
        <w:rPr>
          <w:rFonts w:ascii="Times New Roman" w:hAnsi="Times New Roman"/>
        </w:rPr>
      </w:pPr>
    </w:p>
    <w:p w:rsidR="0010728E" w:rsidRPr="00D9219C" w:rsidRDefault="0010728E" w:rsidP="003E38EF">
      <w:pPr>
        <w:spacing w:line="360" w:lineRule="auto"/>
        <w:jc w:val="both"/>
        <w:rPr>
          <w:rFonts w:ascii="Times New Roman" w:hAnsi="Times New Roman"/>
        </w:rPr>
      </w:pPr>
    </w:p>
    <w:p w:rsidR="0010728E" w:rsidRPr="00D9219C" w:rsidRDefault="0010728E" w:rsidP="003E38EF">
      <w:pPr>
        <w:spacing w:line="360" w:lineRule="auto"/>
        <w:jc w:val="both"/>
        <w:rPr>
          <w:rFonts w:ascii="Times New Roman" w:hAnsi="Times New Roman"/>
        </w:rPr>
      </w:pPr>
    </w:p>
    <w:p w:rsidR="0010728E" w:rsidRPr="00D9219C" w:rsidRDefault="0010728E" w:rsidP="003E38EF">
      <w:pPr>
        <w:spacing w:line="360" w:lineRule="auto"/>
        <w:jc w:val="both"/>
        <w:rPr>
          <w:rFonts w:ascii="Times New Roman" w:hAnsi="Times New Roman"/>
        </w:rPr>
      </w:pPr>
    </w:p>
    <w:p w:rsidR="0010728E" w:rsidRPr="00D9219C" w:rsidRDefault="0010728E" w:rsidP="003E38EF">
      <w:pPr>
        <w:spacing w:line="360" w:lineRule="auto"/>
        <w:jc w:val="both"/>
        <w:rPr>
          <w:rFonts w:ascii="Times New Roman" w:hAnsi="Times New Roman"/>
        </w:rPr>
      </w:pPr>
    </w:p>
    <w:p w:rsidR="0010728E" w:rsidRPr="00D9219C" w:rsidRDefault="0010728E" w:rsidP="003E38EF">
      <w:pPr>
        <w:spacing w:line="360" w:lineRule="auto"/>
        <w:jc w:val="both"/>
        <w:rPr>
          <w:rFonts w:ascii="Times New Roman" w:hAnsi="Times New Roman"/>
        </w:rPr>
      </w:pPr>
    </w:p>
    <w:p w:rsidR="0010728E" w:rsidRPr="00D9219C" w:rsidRDefault="0010728E" w:rsidP="003E38EF">
      <w:pPr>
        <w:spacing w:line="360" w:lineRule="auto"/>
        <w:jc w:val="both"/>
        <w:rPr>
          <w:rFonts w:ascii="Times New Roman" w:hAnsi="Times New Roman"/>
        </w:rPr>
      </w:pPr>
    </w:p>
    <w:p w:rsidR="0010728E" w:rsidRPr="00D9219C" w:rsidRDefault="0010728E" w:rsidP="003E38EF">
      <w:pPr>
        <w:spacing w:line="360" w:lineRule="auto"/>
        <w:jc w:val="both"/>
        <w:rPr>
          <w:rFonts w:ascii="Times New Roman" w:hAnsi="Times New Roman"/>
        </w:rPr>
      </w:pPr>
    </w:p>
    <w:p w:rsidR="0010728E" w:rsidRPr="003850A5" w:rsidRDefault="0010728E" w:rsidP="003E38EF">
      <w:pPr>
        <w:spacing w:line="360" w:lineRule="auto"/>
        <w:jc w:val="both"/>
        <w:rPr>
          <w:rFonts w:ascii="Times New Roman" w:hAnsi="Times New Roman"/>
          <w:b/>
        </w:rPr>
      </w:pPr>
      <w:r w:rsidRPr="003850A5">
        <w:rPr>
          <w:rFonts w:ascii="Times New Roman" w:hAnsi="Times New Roman"/>
          <w:b/>
        </w:rPr>
        <w:t xml:space="preserve">Alexandra </w:t>
      </w:r>
      <w:r w:rsidRPr="003850A5">
        <w:rPr>
          <w:rFonts w:ascii="Times New Roman" w:hAnsi="Times New Roman"/>
          <w:b/>
          <w:bCs/>
        </w:rPr>
        <w:t>Baldeh Loras (Francia) - periodista</w:t>
      </w:r>
    </w:p>
    <w:p w:rsidR="0010728E" w:rsidRPr="003850A5" w:rsidRDefault="0010728E" w:rsidP="003E38EF">
      <w:pPr>
        <w:spacing w:line="360" w:lineRule="auto"/>
        <w:jc w:val="both"/>
        <w:rPr>
          <w:rFonts w:ascii="Times New Roman" w:hAnsi="Times New Roman"/>
          <w:b/>
        </w:rPr>
      </w:pPr>
    </w:p>
    <w:p w:rsidR="0010728E" w:rsidRPr="003850A5" w:rsidRDefault="0010728E" w:rsidP="003E38EF">
      <w:pPr>
        <w:spacing w:line="360" w:lineRule="auto"/>
        <w:jc w:val="both"/>
        <w:rPr>
          <w:rFonts w:ascii="Times New Roman" w:hAnsi="Times New Roman"/>
          <w:b/>
        </w:rPr>
      </w:pPr>
      <w:r w:rsidRPr="003850A5">
        <w:rPr>
          <w:rFonts w:ascii="Times New Roman" w:hAnsi="Times New Roman"/>
          <w:b/>
        </w:rPr>
        <w:t xml:space="preserve">Gianluca Cafagna (Italia) - doctorando en salud publica </w:t>
      </w:r>
    </w:p>
    <w:p w:rsidR="0010728E" w:rsidRPr="003850A5" w:rsidRDefault="0010728E" w:rsidP="003E38EF">
      <w:pPr>
        <w:spacing w:line="360" w:lineRule="auto"/>
        <w:jc w:val="both"/>
        <w:rPr>
          <w:rFonts w:ascii="Times New Roman" w:hAnsi="Times New Roman"/>
          <w:b/>
        </w:rPr>
      </w:pPr>
    </w:p>
    <w:p w:rsidR="0010728E" w:rsidRPr="003850A5" w:rsidRDefault="0010728E" w:rsidP="003E38EF">
      <w:pPr>
        <w:spacing w:line="360" w:lineRule="auto"/>
        <w:jc w:val="both"/>
        <w:rPr>
          <w:rFonts w:ascii="Times New Roman" w:hAnsi="Times New Roman"/>
          <w:b/>
        </w:rPr>
      </w:pPr>
      <w:r w:rsidRPr="003850A5">
        <w:rPr>
          <w:rFonts w:ascii="Times New Roman" w:hAnsi="Times New Roman"/>
          <w:b/>
        </w:rPr>
        <w:t>Doralquis Leon Gonzalez (Cuba) - socióloga</w:t>
      </w:r>
    </w:p>
    <w:p w:rsidR="0010728E" w:rsidRPr="003850A5" w:rsidRDefault="0010728E" w:rsidP="003E38EF">
      <w:pPr>
        <w:spacing w:line="360" w:lineRule="auto"/>
        <w:jc w:val="both"/>
        <w:rPr>
          <w:rFonts w:ascii="Times New Roman" w:hAnsi="Times New Roman"/>
          <w:b/>
        </w:rPr>
      </w:pPr>
    </w:p>
    <w:p w:rsidR="0010728E" w:rsidRPr="003850A5" w:rsidRDefault="0010728E" w:rsidP="003E38EF">
      <w:pPr>
        <w:spacing w:line="360" w:lineRule="auto"/>
        <w:jc w:val="both"/>
        <w:rPr>
          <w:rFonts w:ascii="Times New Roman" w:hAnsi="Times New Roman"/>
          <w:b/>
        </w:rPr>
      </w:pPr>
      <w:r w:rsidRPr="003850A5">
        <w:rPr>
          <w:rFonts w:ascii="Times New Roman" w:hAnsi="Times New Roman"/>
          <w:b/>
        </w:rPr>
        <w:t xml:space="preserve">Alessandro Meta (Italia) - sociólogo  </w:t>
      </w:r>
    </w:p>
    <w:p w:rsidR="0010728E" w:rsidRPr="00D9219C" w:rsidRDefault="0010728E" w:rsidP="003E38EF">
      <w:pPr>
        <w:spacing w:line="360" w:lineRule="auto"/>
        <w:jc w:val="both"/>
        <w:rPr>
          <w:rFonts w:ascii="Times New Roman" w:hAnsi="Times New Roman"/>
        </w:rPr>
        <w:sectPr w:rsidR="0010728E" w:rsidRPr="00D9219C" w:rsidSect="00A65CAB">
          <w:footerReference w:type="even" r:id="rId7"/>
          <w:footerReference w:type="default" r:id="rId8"/>
          <w:pgSz w:w="11900" w:h="16840"/>
          <w:pgMar w:top="1701" w:right="1134" w:bottom="1418" w:left="1418" w:header="708" w:footer="708" w:gutter="0"/>
          <w:cols w:space="708"/>
          <w:docGrid w:linePitch="360"/>
        </w:sectPr>
      </w:pPr>
    </w:p>
    <w:p w:rsidR="0010728E" w:rsidRPr="002F339B" w:rsidRDefault="0010728E" w:rsidP="003E38EF">
      <w:pPr>
        <w:spacing w:line="360" w:lineRule="auto"/>
        <w:jc w:val="both"/>
        <w:rPr>
          <w:rFonts w:ascii="Times New Roman" w:hAnsi="Times New Roman"/>
          <w:b/>
          <w:u w:val="single"/>
        </w:rPr>
      </w:pPr>
      <w:r>
        <w:rPr>
          <w:rFonts w:ascii="Times New Roman" w:hAnsi="Times New Roman"/>
          <w:b/>
          <w:u w:val="single"/>
        </w:rPr>
        <w:t xml:space="preserve">Parte 1: </w:t>
      </w:r>
      <w:r w:rsidRPr="002F339B">
        <w:rPr>
          <w:rFonts w:ascii="Times New Roman" w:hAnsi="Times New Roman"/>
          <w:b/>
          <w:u w:val="single"/>
        </w:rPr>
        <w:t>Relevancia</w:t>
      </w:r>
    </w:p>
    <w:p w:rsidR="0010728E" w:rsidRPr="00D741E7" w:rsidRDefault="0010728E" w:rsidP="003E38EF">
      <w:pPr>
        <w:spacing w:line="360" w:lineRule="auto"/>
        <w:jc w:val="both"/>
        <w:rPr>
          <w:rFonts w:ascii="Times New Roman" w:hAnsi="Times New Roman"/>
          <w:b/>
        </w:rPr>
      </w:pPr>
    </w:p>
    <w:p w:rsidR="0010728E" w:rsidRPr="00D741E7" w:rsidRDefault="0010728E" w:rsidP="003E38EF">
      <w:pPr>
        <w:spacing w:line="360" w:lineRule="auto"/>
        <w:jc w:val="both"/>
        <w:rPr>
          <w:rFonts w:ascii="Times New Roman" w:hAnsi="Times New Roman"/>
          <w:b/>
        </w:rPr>
      </w:pPr>
      <w:r w:rsidRPr="00D741E7">
        <w:rPr>
          <w:rFonts w:ascii="Times New Roman" w:hAnsi="Times New Roman"/>
          <w:b/>
        </w:rPr>
        <w:t xml:space="preserve">Problema general </w:t>
      </w:r>
    </w:p>
    <w:p w:rsidR="0010728E" w:rsidRPr="00D741E7" w:rsidRDefault="0010728E" w:rsidP="00143AE8">
      <w:pPr>
        <w:spacing w:line="360" w:lineRule="auto"/>
        <w:jc w:val="both"/>
        <w:rPr>
          <w:rFonts w:ascii="Times New Roman" w:hAnsi="Times New Roman"/>
        </w:rPr>
      </w:pPr>
      <w:r w:rsidRPr="00D741E7">
        <w:rPr>
          <w:rFonts w:ascii="Times New Roman" w:hAnsi="Times New Roman"/>
          <w:b/>
        </w:rPr>
        <w:t xml:space="preserve"> </w:t>
      </w:r>
    </w:p>
    <w:p w:rsidR="0010728E" w:rsidRPr="00D741E7" w:rsidRDefault="0010728E" w:rsidP="00143AE8">
      <w:pPr>
        <w:spacing w:line="360" w:lineRule="auto"/>
        <w:jc w:val="both"/>
        <w:rPr>
          <w:rFonts w:ascii="Times New Roman" w:hAnsi="Times New Roman"/>
        </w:rPr>
      </w:pPr>
      <w:r w:rsidRPr="00D741E7">
        <w:rPr>
          <w:rFonts w:ascii="Times New Roman" w:hAnsi="Times New Roman"/>
        </w:rPr>
        <w:t>El acercamiento a la epidemia del VIH ha pasado de uno de control a uno de erradicación después del desarrollo de nuevas tecnologías biomédicas, como la profilaxis pre-exposición (PrEP) para los grupos de alto riesgo de VIH, la prueba universal y el tratamiento masivo y el mapeo molecular de las redes sexuales y sociales que se dirigen a las personas con mayor riesgo.  Este proyecto esta enfocado en la PrEP</w:t>
      </w:r>
      <w:r>
        <w:rPr>
          <w:rFonts w:ascii="Times New Roman" w:hAnsi="Times New Roman"/>
        </w:rPr>
        <w:t xml:space="preserve"> (pastilla)</w:t>
      </w:r>
      <w:r w:rsidRPr="00D741E7">
        <w:rPr>
          <w:rFonts w:ascii="Times New Roman" w:hAnsi="Times New Roman"/>
        </w:rPr>
        <w:t xml:space="preserve">, que se ha ganado una creciente atención clínica, académica y política en los últimos años, como parte de una estrategia integral de prevención del VIH. </w:t>
      </w:r>
      <w:r>
        <w:rPr>
          <w:rFonts w:ascii="Times New Roman" w:hAnsi="Times New Roman"/>
        </w:rPr>
        <w:t xml:space="preserve">En Cuba todavía no se ha introducido esta practica en la estrategia integral de prevención al VIH. </w:t>
      </w:r>
      <w:r w:rsidRPr="00D741E7">
        <w:rPr>
          <w:rFonts w:ascii="Times New Roman" w:hAnsi="Times New Roman"/>
        </w:rPr>
        <w:t>Varios ensayos clínicos están probando la eficacia de la PrEP en la prevención de las infecciones por VIH en diferentes configuraciones y poblaciones (1-4). En el 2014, la Organización Mundial de la Salud recomienda que los hombres que tienen sexo con hombres consideren tomar PrEP junto al uso de preservativos (5).</w:t>
      </w:r>
    </w:p>
    <w:p w:rsidR="0010728E" w:rsidRPr="00D741E7" w:rsidRDefault="0010728E" w:rsidP="00682EFB">
      <w:pPr>
        <w:spacing w:line="360" w:lineRule="auto"/>
        <w:jc w:val="both"/>
        <w:rPr>
          <w:rFonts w:ascii="Times New Roman" w:hAnsi="Times New Roman"/>
        </w:rPr>
      </w:pPr>
    </w:p>
    <w:p w:rsidR="0010728E" w:rsidRPr="00D741E7" w:rsidRDefault="0010728E" w:rsidP="00AC27BA">
      <w:pPr>
        <w:spacing w:line="360" w:lineRule="auto"/>
        <w:jc w:val="both"/>
        <w:rPr>
          <w:rFonts w:ascii="Times New Roman" w:hAnsi="Times New Roman"/>
        </w:rPr>
      </w:pPr>
      <w:r w:rsidRPr="00D741E7">
        <w:rPr>
          <w:rFonts w:ascii="Times New Roman" w:hAnsi="Times New Roman"/>
        </w:rPr>
        <w:t xml:space="preserve">Sin embargo, muchas veces los resultados de los ensayos no se traducen en prácticas en el "mundo real". Se trata del problema de la "brecha eficacia-efectividad" en la implementación de la PrEP (6).  Una implementación efectiva de la PrEP resulta complicada si no se consideran factores sociales y culturales </w:t>
      </w:r>
      <w:r>
        <w:rPr>
          <w:rFonts w:ascii="Times New Roman" w:hAnsi="Times New Roman"/>
        </w:rPr>
        <w:t xml:space="preserve">que </w:t>
      </w:r>
      <w:r w:rsidRPr="00D741E7">
        <w:rPr>
          <w:rFonts w:ascii="Times New Roman" w:hAnsi="Times New Roman"/>
        </w:rPr>
        <w:t xml:space="preserve">afectan las prácticas relacionadas con la PrEP, así como los comportamientos individuales, que revelan barreras locales. Muy pocos proyecto de cooperación han contextualizado la PrEP en un entorno social, cultural, político y económico. </w:t>
      </w:r>
      <w:r>
        <w:rPr>
          <w:rFonts w:ascii="Times New Roman" w:hAnsi="Times New Roman"/>
        </w:rPr>
        <w:t xml:space="preserve">Cuba tiene el potencial para la implantación efectiva de PrEP, lo cual hace viable la introducción de esta innovación biomédica y permita constatar su efectividad real. </w:t>
      </w:r>
    </w:p>
    <w:p w:rsidR="0010728E" w:rsidRPr="00D741E7" w:rsidRDefault="0010728E" w:rsidP="003E38EF">
      <w:pPr>
        <w:spacing w:line="360" w:lineRule="auto"/>
        <w:jc w:val="both"/>
        <w:rPr>
          <w:rFonts w:ascii="Times New Roman" w:hAnsi="Times New Roman"/>
        </w:rPr>
      </w:pPr>
    </w:p>
    <w:p w:rsidR="0010728E" w:rsidRPr="00D741E7" w:rsidRDefault="0010728E" w:rsidP="003E38EF">
      <w:pPr>
        <w:spacing w:line="360" w:lineRule="auto"/>
        <w:jc w:val="both"/>
        <w:rPr>
          <w:rFonts w:ascii="Times New Roman" w:hAnsi="Times New Roman"/>
        </w:rPr>
      </w:pPr>
      <w:r w:rsidRPr="00D741E7">
        <w:rPr>
          <w:rFonts w:ascii="Times New Roman" w:hAnsi="Times New Roman"/>
          <w:b/>
        </w:rPr>
        <w:t>Problema especifico</w:t>
      </w:r>
    </w:p>
    <w:p w:rsidR="0010728E" w:rsidRPr="00D741E7" w:rsidRDefault="0010728E" w:rsidP="009642C2">
      <w:pPr>
        <w:spacing w:line="360" w:lineRule="auto"/>
        <w:jc w:val="both"/>
        <w:rPr>
          <w:rFonts w:ascii="Times New Roman" w:hAnsi="Times New Roman"/>
        </w:rPr>
      </w:pPr>
    </w:p>
    <w:p w:rsidR="0010728E" w:rsidRDefault="0010728E" w:rsidP="00987B33">
      <w:pPr>
        <w:spacing w:line="360" w:lineRule="auto"/>
        <w:jc w:val="both"/>
        <w:rPr>
          <w:rFonts w:ascii="Times New Roman" w:hAnsi="Times New Roman"/>
        </w:rPr>
      </w:pPr>
      <w:r w:rsidRPr="00D741E7">
        <w:rPr>
          <w:rFonts w:ascii="Times New Roman" w:hAnsi="Times New Roman"/>
        </w:rPr>
        <w:t>Este proyecto enfrenta el problema principal de la "brecha eficacia-efectividad" (6). El éxito o el fracaso de la PrEP en el "mundo real" depende de una variedad de factores, como la voluntad de conocer y controlar el estado de VIH (6), el nivel de adhesión (7, 8), el nivel de absorción (9), el grado en que las personas aumentan los comportamientos de riesgo sexual (compensación de riesgo) (10-12), las actitudes sociales y morales hacia PrEP, etc.</w:t>
      </w:r>
      <w:r>
        <w:rPr>
          <w:rFonts w:ascii="Times New Roman" w:hAnsi="Times New Roman"/>
        </w:rPr>
        <w:t xml:space="preserve"> P</w:t>
      </w:r>
      <w:r w:rsidRPr="00D741E7">
        <w:rPr>
          <w:rFonts w:ascii="Times New Roman" w:hAnsi="Times New Roman"/>
        </w:rPr>
        <w:t xml:space="preserve"> Sin considerar estos factores, es poco probales que la implementación de la PrEP pueda ser una parte eficaz de una estrategia integrada de prevención de VIH. </w:t>
      </w:r>
    </w:p>
    <w:p w:rsidR="0010728E" w:rsidRPr="00987B33" w:rsidRDefault="0010728E" w:rsidP="00987B33">
      <w:pPr>
        <w:spacing w:line="360" w:lineRule="auto"/>
        <w:jc w:val="both"/>
        <w:rPr>
          <w:rFonts w:ascii="Times New Roman" w:hAnsi="Times New Roman"/>
          <w:b/>
        </w:rPr>
      </w:pPr>
      <w:r>
        <w:rPr>
          <w:rFonts w:ascii="Times New Roman" w:hAnsi="Times New Roman"/>
        </w:rPr>
        <w:br/>
      </w:r>
      <w:r w:rsidRPr="00987B33">
        <w:rPr>
          <w:rFonts w:ascii="Times New Roman" w:hAnsi="Times New Roman"/>
          <w:b/>
          <w:bCs/>
        </w:rPr>
        <w:t xml:space="preserve">Caracterización de Cuba  </w:t>
      </w:r>
    </w:p>
    <w:p w:rsidR="0010728E" w:rsidRPr="00987B33" w:rsidRDefault="0010728E" w:rsidP="00987B33">
      <w:pPr>
        <w:spacing w:line="360" w:lineRule="auto"/>
        <w:rPr>
          <w:rFonts w:ascii="Times New Roman" w:hAnsi="Times New Roman"/>
        </w:rPr>
      </w:pPr>
    </w:p>
    <w:p w:rsidR="0010728E" w:rsidRPr="00987B33" w:rsidRDefault="0010728E" w:rsidP="00987B33">
      <w:pPr>
        <w:spacing w:line="360" w:lineRule="auto"/>
        <w:jc w:val="both"/>
        <w:rPr>
          <w:rFonts w:ascii="Times New Roman" w:hAnsi="Times New Roman"/>
        </w:rPr>
      </w:pPr>
      <w:r w:rsidRPr="00987B33">
        <w:rPr>
          <w:rFonts w:ascii="Times New Roman" w:hAnsi="Times New Roman"/>
        </w:rPr>
        <w:t>En Cuba existen indicadores de reducción de la fecundidad relacionados de manera importante con las mejoras de la condición</w:t>
      </w:r>
      <w:r>
        <w:rPr>
          <w:rFonts w:ascii="Times New Roman" w:hAnsi="Times New Roman"/>
        </w:rPr>
        <w:t xml:space="preserve"> de la mujer, como </w:t>
      </w:r>
      <w:r w:rsidRPr="00987B33">
        <w:rPr>
          <w:rFonts w:ascii="Times New Roman" w:hAnsi="Times New Roman"/>
        </w:rPr>
        <w:t>el derecho a los servicios de  salud independientemente del grado de complejidad, el aumento del nivel de escolaridad y la incorpor</w:t>
      </w:r>
      <w:r>
        <w:rPr>
          <w:rFonts w:ascii="Times New Roman" w:hAnsi="Times New Roman"/>
        </w:rPr>
        <w:t>ación al trabajo. También ha in</w:t>
      </w:r>
      <w:r w:rsidRPr="00987B33">
        <w:rPr>
          <w:rFonts w:ascii="Times New Roman" w:hAnsi="Times New Roman"/>
        </w:rPr>
        <w:t>fluido en este patrón, el acceso volu</w:t>
      </w:r>
      <w:r>
        <w:rPr>
          <w:rFonts w:ascii="Times New Roman" w:hAnsi="Times New Roman"/>
        </w:rPr>
        <w:t>ntario al uso de métodos anticonceptivos</w:t>
      </w:r>
      <w:r w:rsidRPr="00987B33">
        <w:rPr>
          <w:rFonts w:ascii="Times New Roman" w:hAnsi="Times New Roman"/>
        </w:rPr>
        <w:t>, el derecho a</w:t>
      </w:r>
      <w:r>
        <w:rPr>
          <w:rFonts w:ascii="Times New Roman" w:hAnsi="Times New Roman"/>
        </w:rPr>
        <w:t>l aborto y a las regu</w:t>
      </w:r>
      <w:r w:rsidRPr="00987B33">
        <w:rPr>
          <w:rFonts w:ascii="Times New Roman" w:hAnsi="Times New Roman"/>
        </w:rPr>
        <w:t>laciones menstruales de manera gratuita, y la reducción de  la mortalidad de los menores de cinco años, en particular la reducci</w:t>
      </w:r>
      <w:r>
        <w:rPr>
          <w:rFonts w:ascii="Times New Roman" w:hAnsi="Times New Roman"/>
        </w:rPr>
        <w:t xml:space="preserve">ón de la  mortalidad infantil. </w:t>
      </w:r>
      <w:r w:rsidRPr="00987B33">
        <w:rPr>
          <w:rFonts w:ascii="Times New Roman" w:hAnsi="Times New Roman"/>
        </w:rPr>
        <w:t>El aumento en el nivel de  la esperanza de vida al  nacer es un reflejo de la importante reducción de la mortalidad en los últimos 100 años;  en el período 2010-2015 los cubanos mostraban una esperanza  de vida al nacer de 77 años. Uno de los cambios más notables en  la población cubana ha ocurrido en su estructura por edad y tiene que ver c</w:t>
      </w:r>
      <w:r>
        <w:rPr>
          <w:rFonts w:ascii="Times New Roman" w:hAnsi="Times New Roman"/>
        </w:rPr>
        <w:t>on el proceso de envejecimiento:</w:t>
      </w:r>
      <w:r w:rsidRPr="00987B33">
        <w:rPr>
          <w:rFonts w:ascii="Times New Roman" w:hAnsi="Times New Roman"/>
        </w:rPr>
        <w:t xml:space="preserve"> para finales del 2004 las personas de 60 años y más  representaban el 15,4% de la población total. Sin dudas, el envejecimiento es y seguirá siendo el principal reto en el orden demográfico  que enfrente el país en el futuro.</w:t>
      </w:r>
    </w:p>
    <w:p w:rsidR="0010728E" w:rsidRDefault="0010728E" w:rsidP="00987B33">
      <w:pPr>
        <w:spacing w:line="360" w:lineRule="auto"/>
        <w:jc w:val="both"/>
        <w:rPr>
          <w:rFonts w:ascii="Times New Roman" w:hAnsi="Times New Roman"/>
        </w:rPr>
      </w:pPr>
    </w:p>
    <w:p w:rsidR="0010728E" w:rsidRPr="00987B33" w:rsidRDefault="0010728E" w:rsidP="00987B33">
      <w:pPr>
        <w:spacing w:line="360" w:lineRule="auto"/>
        <w:jc w:val="both"/>
        <w:rPr>
          <w:rFonts w:ascii="Times New Roman" w:hAnsi="Times New Roman"/>
        </w:rPr>
      </w:pPr>
      <w:r w:rsidRPr="00987B33">
        <w:rPr>
          <w:rFonts w:ascii="Times New Roman" w:hAnsi="Times New Roman"/>
        </w:rPr>
        <w:t>En cuanto al emergente problema mundial de la  pandemia d</w:t>
      </w:r>
      <w:r>
        <w:rPr>
          <w:rFonts w:ascii="Times New Roman" w:hAnsi="Times New Roman"/>
        </w:rPr>
        <w:t>el SIDA, en el país se han toma</w:t>
      </w:r>
      <w:r w:rsidRPr="00987B33">
        <w:rPr>
          <w:rFonts w:ascii="Times New Roman" w:hAnsi="Times New Roman"/>
        </w:rPr>
        <w:t>do dif</w:t>
      </w:r>
      <w:r>
        <w:rPr>
          <w:rFonts w:ascii="Times New Roman" w:hAnsi="Times New Roman"/>
        </w:rPr>
        <w:t>erentes acciones. Por decisión del gobierno, se creó el Gr</w:t>
      </w:r>
      <w:r w:rsidRPr="00987B33">
        <w:rPr>
          <w:rFonts w:ascii="Times New Roman" w:hAnsi="Times New Roman"/>
        </w:rPr>
        <w:t>upo Operativo para el Enfrentamiento y Lucha contra el SIDA (GOPELS),  pre</w:t>
      </w:r>
      <w:r>
        <w:rPr>
          <w:rFonts w:ascii="Times New Roman" w:hAnsi="Times New Roman"/>
        </w:rPr>
        <w:t>sidido por el Ministerio de  Sa</w:t>
      </w:r>
      <w:r w:rsidRPr="00987B33">
        <w:rPr>
          <w:rFonts w:ascii="Times New Roman" w:hAnsi="Times New Roman"/>
        </w:rPr>
        <w:t xml:space="preserve">lud Pública e integrado por representantes de todos los  Organismos del Estado, Organizaciones Gubernamentales y No Gubernamentales. GOPELS tiene entre sus funciones  establecer, conducir y evaluar de forma integral las estrategias de prevención y control sobre la epidemia de VIH/SIDA. </w:t>
      </w:r>
    </w:p>
    <w:p w:rsidR="0010728E" w:rsidRPr="00987B33" w:rsidRDefault="0010728E" w:rsidP="00987B33">
      <w:pPr>
        <w:spacing w:line="360" w:lineRule="auto"/>
        <w:jc w:val="both"/>
        <w:rPr>
          <w:rFonts w:ascii="Times New Roman" w:hAnsi="Times New Roman"/>
        </w:rPr>
      </w:pPr>
      <w:r w:rsidRPr="00987B33">
        <w:rPr>
          <w:rFonts w:ascii="Times New Roman" w:hAnsi="Times New Roman"/>
        </w:rPr>
        <w:t xml:space="preserve"> </w:t>
      </w:r>
    </w:p>
    <w:p w:rsidR="0010728E" w:rsidRDefault="0010728E" w:rsidP="00987B33">
      <w:pPr>
        <w:spacing w:line="360" w:lineRule="auto"/>
        <w:jc w:val="both"/>
        <w:rPr>
          <w:rFonts w:ascii="Times New Roman" w:hAnsi="Times New Roman"/>
        </w:rPr>
      </w:pPr>
      <w:r w:rsidRPr="00987B33">
        <w:rPr>
          <w:rFonts w:ascii="Times New Roman" w:hAnsi="Times New Roman"/>
        </w:rPr>
        <w:t>Cub</w:t>
      </w:r>
      <w:r>
        <w:rPr>
          <w:rFonts w:ascii="Times New Roman" w:hAnsi="Times New Roman"/>
        </w:rPr>
        <w:t xml:space="preserve">a tiene un índice de infección </w:t>
      </w:r>
      <w:r w:rsidRPr="00987B33">
        <w:rPr>
          <w:rFonts w:ascii="Times New Roman" w:hAnsi="Times New Roman"/>
        </w:rPr>
        <w:t>c</w:t>
      </w:r>
      <w:r>
        <w:rPr>
          <w:rFonts w:ascii="Times New Roman" w:hAnsi="Times New Roman"/>
        </w:rPr>
        <w:t xml:space="preserve">onsiderado bajo. Al cierre del </w:t>
      </w:r>
      <w:r w:rsidRPr="00987B33">
        <w:rPr>
          <w:rFonts w:ascii="Times New Roman" w:hAnsi="Times New Roman"/>
        </w:rPr>
        <w:t>2003 la prevalencia en la población de 15 a 49 a</w:t>
      </w:r>
      <w:r>
        <w:rPr>
          <w:rFonts w:ascii="Times New Roman" w:hAnsi="Times New Roman"/>
        </w:rPr>
        <w:t xml:space="preserve">ños era de 0,07%, la más </w:t>
      </w:r>
      <w:r w:rsidRPr="00987B33">
        <w:rPr>
          <w:rFonts w:ascii="Times New Roman" w:hAnsi="Times New Roman"/>
        </w:rPr>
        <w:t>baja en la región del Caribe. Desde 1996 se observa un lento incremento anual en  la detección de  nuevas infecciones y desde el  año 2001 una disminución de la mortalidad por SIDA, aspectos ambos que influyen en la prevalencia actual.</w:t>
      </w:r>
    </w:p>
    <w:p w:rsidR="0010728E" w:rsidRPr="00987B33" w:rsidRDefault="0010728E" w:rsidP="00987B33">
      <w:pPr>
        <w:spacing w:line="360" w:lineRule="auto"/>
        <w:jc w:val="both"/>
        <w:rPr>
          <w:rFonts w:ascii="Times New Roman" w:hAnsi="Times New Roman"/>
        </w:rPr>
      </w:pPr>
    </w:p>
    <w:p w:rsidR="0010728E" w:rsidRPr="00987B33" w:rsidRDefault="0010728E" w:rsidP="00B0476D">
      <w:pPr>
        <w:spacing w:line="360" w:lineRule="auto"/>
        <w:jc w:val="both"/>
        <w:rPr>
          <w:rFonts w:ascii="Times New Roman" w:hAnsi="Times New Roman"/>
          <w:b/>
          <w:bCs/>
        </w:rPr>
      </w:pPr>
      <w:r>
        <w:rPr>
          <w:rFonts w:ascii="Times New Roman" w:hAnsi="Times New Roman"/>
          <w:b/>
          <w:bCs/>
        </w:rPr>
        <w:t>C</w:t>
      </w:r>
      <w:r w:rsidRPr="00B0476D">
        <w:rPr>
          <w:rFonts w:ascii="Times New Roman" w:hAnsi="Times New Roman"/>
          <w:b/>
          <w:bCs/>
        </w:rPr>
        <w:t>aracteriza</w:t>
      </w:r>
      <w:r>
        <w:rPr>
          <w:rFonts w:ascii="Times New Roman" w:hAnsi="Times New Roman"/>
          <w:b/>
          <w:bCs/>
        </w:rPr>
        <w:t>ción  de  Sancti Spí</w:t>
      </w:r>
      <w:r w:rsidRPr="00B0476D">
        <w:rPr>
          <w:rFonts w:ascii="Times New Roman" w:hAnsi="Times New Roman"/>
          <w:b/>
          <w:bCs/>
        </w:rPr>
        <w:t>ritus</w:t>
      </w:r>
    </w:p>
    <w:p w:rsidR="0010728E" w:rsidRPr="00987B33" w:rsidRDefault="0010728E" w:rsidP="00987B33">
      <w:pPr>
        <w:spacing w:line="360" w:lineRule="auto"/>
        <w:jc w:val="center"/>
        <w:rPr>
          <w:rFonts w:ascii="Times New Roman" w:hAnsi="Times New Roman"/>
        </w:rPr>
      </w:pPr>
    </w:p>
    <w:p w:rsidR="0010728E" w:rsidRPr="00987B33" w:rsidRDefault="0010728E" w:rsidP="00987B33">
      <w:pPr>
        <w:spacing w:line="360" w:lineRule="auto"/>
        <w:jc w:val="both"/>
        <w:rPr>
          <w:rFonts w:ascii="Times New Roman" w:hAnsi="Times New Roman"/>
        </w:rPr>
      </w:pPr>
      <w:r w:rsidRPr="00987B33">
        <w:rPr>
          <w:rFonts w:ascii="Times New Roman" w:hAnsi="Times New Roman"/>
        </w:rPr>
        <w:t xml:space="preserve">El municipio de Sancti Spíritus es uno de los asentamientos más antiguos en Cuba (1514) con reconocimiento dentro de la división política administrativa de la provincia con igual nombre (1976). Se encuentra ubicado al centro de la provincia, limitando al noroeste con el Municipio Cabaiguan y Fomento; al Sur los municipios Trinidad y La Sierpe ostentando una franja de costa con el Mar Caribe donde se identifican varias playas; al noreste, los municipios Taguasco y Jatibonico. Cuenta con un área de </w:t>
      </w:r>
      <w:r>
        <w:rPr>
          <w:rFonts w:ascii="Times New Roman" w:hAnsi="Times New Roman"/>
        </w:rPr>
        <w:t xml:space="preserve">177 mil Km2 representando el 36%  </w:t>
      </w:r>
      <w:r w:rsidRPr="00987B33">
        <w:rPr>
          <w:rFonts w:ascii="Times New Roman" w:hAnsi="Times New Roman"/>
        </w:rPr>
        <w:t>del total provincial, lo que le hace el municipio más grande de la provincia. Posee una población de 124 mil habitantes representando el 57 % de la provincia. La superficie urbanizada y económica es de 52 mil Km2 y la s</w:t>
      </w:r>
      <w:r>
        <w:rPr>
          <w:rFonts w:ascii="Times New Roman" w:hAnsi="Times New Roman"/>
        </w:rPr>
        <w:t xml:space="preserve">uperficie acuosa es  de 138 Km2 . </w:t>
      </w:r>
    </w:p>
    <w:p w:rsidR="0010728E" w:rsidRDefault="0010728E" w:rsidP="00987B33">
      <w:pPr>
        <w:spacing w:line="360" w:lineRule="auto"/>
        <w:jc w:val="both"/>
        <w:rPr>
          <w:rFonts w:ascii="Times New Roman" w:hAnsi="Times New Roman"/>
        </w:rPr>
      </w:pPr>
    </w:p>
    <w:p w:rsidR="0010728E" w:rsidRPr="00987B33" w:rsidRDefault="0010728E" w:rsidP="00987B33">
      <w:pPr>
        <w:spacing w:line="360" w:lineRule="auto"/>
        <w:jc w:val="both"/>
        <w:rPr>
          <w:rFonts w:ascii="Times New Roman" w:hAnsi="Times New Roman"/>
        </w:rPr>
      </w:pPr>
      <w:r w:rsidRPr="00987B33">
        <w:rPr>
          <w:rFonts w:ascii="Times New Roman" w:hAnsi="Times New Roman"/>
        </w:rPr>
        <w:t>En el orden sociocultural posee una infraestructura educacional de 112 planteles entre la enseñanza general, media y superior; 3 hospitales generales y 14 policlínicos, unido a 103 centros deportivo-recreativos. Sancti Spíritus posee una infraestructura para el transporte nacional e intermunicipal, cubriendo la</w:t>
      </w:r>
      <w:r>
        <w:rPr>
          <w:rFonts w:ascii="Times New Roman" w:hAnsi="Times New Roman"/>
        </w:rPr>
        <w:t xml:space="preserve">s rutas de montaña y costera (13, 14). </w:t>
      </w:r>
    </w:p>
    <w:p w:rsidR="0010728E" w:rsidRPr="00D741E7" w:rsidRDefault="0010728E" w:rsidP="009642C2">
      <w:pPr>
        <w:spacing w:line="360" w:lineRule="auto"/>
        <w:jc w:val="both"/>
        <w:rPr>
          <w:rFonts w:ascii="Times New Roman" w:hAnsi="Times New Roman"/>
        </w:rPr>
      </w:pPr>
    </w:p>
    <w:p w:rsidR="0010728E" w:rsidRPr="00D741E7" w:rsidRDefault="0010728E" w:rsidP="00B83D67">
      <w:pPr>
        <w:spacing w:line="360" w:lineRule="auto"/>
        <w:jc w:val="both"/>
        <w:rPr>
          <w:rFonts w:ascii="Times New Roman" w:hAnsi="Times New Roman"/>
          <w:b/>
        </w:rPr>
      </w:pPr>
      <w:r w:rsidRPr="00D741E7">
        <w:rPr>
          <w:rFonts w:ascii="Times New Roman" w:hAnsi="Times New Roman"/>
          <w:b/>
        </w:rPr>
        <w:t>Beneficiarios</w:t>
      </w:r>
    </w:p>
    <w:p w:rsidR="0010728E" w:rsidRPr="00D741E7" w:rsidRDefault="0010728E" w:rsidP="00B83D67">
      <w:pPr>
        <w:spacing w:line="360" w:lineRule="auto"/>
        <w:jc w:val="both"/>
        <w:rPr>
          <w:rFonts w:ascii="Times New Roman" w:hAnsi="Times New Roman"/>
        </w:rPr>
      </w:pPr>
    </w:p>
    <w:p w:rsidR="0010728E" w:rsidRDefault="0010728E" w:rsidP="00E554F3">
      <w:pPr>
        <w:spacing w:line="360" w:lineRule="auto"/>
        <w:jc w:val="both"/>
        <w:rPr>
          <w:rFonts w:ascii="Times New Roman" w:hAnsi="Times New Roman"/>
        </w:rPr>
      </w:pPr>
      <w:r w:rsidRPr="00D741E7">
        <w:rPr>
          <w:rFonts w:ascii="Times New Roman" w:hAnsi="Times New Roman"/>
        </w:rPr>
        <w:t>Los beneficios principales del proyecto son “población clave” o “población clave de mayor riesgo de exposición al VIH”, o sea aquella parte de la población que tiene más probabilidad de estar expuesta al VIH o de transmitirlo, por lo que su participación es fundamental de cara a obtener una respuesta de éxito frente al VIH; es decir, es clave en la epidemia y en la búsqueda de una respuesta para la misma. En la mayoría de los escenarios, y también en el caso de Cuba, los hombres qu</w:t>
      </w:r>
      <w:r>
        <w:rPr>
          <w:rFonts w:ascii="Times New Roman" w:hAnsi="Times New Roman"/>
        </w:rPr>
        <w:t>e tienen sexo con otros</w:t>
      </w:r>
      <w:r w:rsidRPr="00D741E7">
        <w:rPr>
          <w:rFonts w:ascii="Times New Roman" w:hAnsi="Times New Roman"/>
        </w:rPr>
        <w:t xml:space="preserve"> hombres, los transexuales, las personas que se inyectan droga, los trabajadores sexuales y sus clientes, y las personas seronegat</w:t>
      </w:r>
      <w:r>
        <w:rPr>
          <w:rFonts w:ascii="Times New Roman" w:hAnsi="Times New Roman"/>
        </w:rPr>
        <w:t>ivas dentro de una pareja sero-</w:t>
      </w:r>
      <w:r w:rsidRPr="00D741E7">
        <w:rPr>
          <w:rFonts w:ascii="Times New Roman" w:hAnsi="Times New Roman"/>
        </w:rPr>
        <w:t xml:space="preserve">discordante se encuentran en mayor riesgo </w:t>
      </w:r>
      <w:r>
        <w:rPr>
          <w:rFonts w:ascii="Times New Roman" w:hAnsi="Times New Roman"/>
        </w:rPr>
        <w:t>de exposición al VIH que otras.</w:t>
      </w:r>
    </w:p>
    <w:p w:rsidR="0010728E" w:rsidRDefault="0010728E" w:rsidP="00E554F3">
      <w:pPr>
        <w:spacing w:line="360" w:lineRule="auto"/>
        <w:jc w:val="both"/>
        <w:rPr>
          <w:rFonts w:ascii="Times New Roman" w:hAnsi="Times New Roman"/>
        </w:rPr>
        <w:sectPr w:rsidR="0010728E" w:rsidSect="0036666F">
          <w:pgSz w:w="11900" w:h="16840"/>
          <w:pgMar w:top="1701" w:right="1134" w:bottom="1418" w:left="1418" w:header="708" w:footer="708" w:gutter="0"/>
          <w:cols w:space="708"/>
          <w:docGrid w:linePitch="360"/>
        </w:sectPr>
      </w:pPr>
    </w:p>
    <w:p w:rsidR="0010728E" w:rsidRPr="00D741E7" w:rsidRDefault="0010728E" w:rsidP="00B83D67">
      <w:pPr>
        <w:spacing w:line="360" w:lineRule="auto"/>
        <w:rPr>
          <w:rFonts w:ascii="Times New Roman" w:hAnsi="Times New Roman"/>
          <w:b/>
          <w:u w:val="single"/>
        </w:rPr>
      </w:pPr>
      <w:r>
        <w:rPr>
          <w:rFonts w:ascii="Times New Roman" w:hAnsi="Times New Roman"/>
          <w:b/>
          <w:u w:val="single"/>
        </w:rPr>
        <w:t>Parte 2:</w:t>
      </w:r>
      <w:r w:rsidRPr="00D741E7">
        <w:rPr>
          <w:rFonts w:ascii="Times New Roman" w:hAnsi="Times New Roman"/>
          <w:b/>
          <w:u w:val="single"/>
        </w:rPr>
        <w:t xml:space="preserve"> Descripción de la acción y de eficacia</w:t>
      </w:r>
    </w:p>
    <w:p w:rsidR="0010728E" w:rsidRPr="00D741E7" w:rsidRDefault="0010728E" w:rsidP="00B83D67">
      <w:pPr>
        <w:spacing w:line="360" w:lineRule="auto"/>
        <w:rPr>
          <w:rFonts w:ascii="Times New Roman" w:hAnsi="Times New Roman"/>
        </w:rPr>
      </w:pPr>
    </w:p>
    <w:p w:rsidR="0010728E" w:rsidRPr="00D741E7" w:rsidRDefault="0010728E" w:rsidP="00B83D67">
      <w:pPr>
        <w:spacing w:line="360" w:lineRule="auto"/>
        <w:rPr>
          <w:rFonts w:ascii="Times New Roman" w:hAnsi="Times New Roman"/>
        </w:rPr>
      </w:pPr>
      <w:r w:rsidRPr="00D741E7">
        <w:rPr>
          <w:rFonts w:ascii="Times New Roman" w:hAnsi="Times New Roman"/>
          <w:b/>
        </w:rPr>
        <w:t>Objetivos general</w:t>
      </w:r>
      <w:r w:rsidRPr="00D741E7">
        <w:rPr>
          <w:rFonts w:ascii="Times New Roman" w:hAnsi="Times New Roman"/>
        </w:rPr>
        <w:t xml:space="preserve">: </w:t>
      </w:r>
      <w:r>
        <w:rPr>
          <w:rFonts w:ascii="Times New Roman" w:hAnsi="Times New Roman"/>
        </w:rPr>
        <w:t xml:space="preserve">Contribuir a la contención de </w:t>
      </w:r>
      <w:r w:rsidRPr="00D741E7">
        <w:rPr>
          <w:rFonts w:ascii="Times New Roman" w:hAnsi="Times New Roman"/>
        </w:rPr>
        <w:t xml:space="preserve">la transmisión de VIH en </w:t>
      </w:r>
      <w:r>
        <w:rPr>
          <w:rFonts w:ascii="Times New Roman" w:hAnsi="Times New Roman"/>
        </w:rPr>
        <w:t xml:space="preserve">la ciudad de Sancti Spíritus </w:t>
      </w:r>
      <w:r w:rsidRPr="00D741E7">
        <w:rPr>
          <w:rFonts w:ascii="Times New Roman" w:hAnsi="Times New Roman"/>
        </w:rPr>
        <w:t xml:space="preserve">(Cuba). </w:t>
      </w:r>
    </w:p>
    <w:p w:rsidR="0010728E" w:rsidRPr="00D741E7" w:rsidRDefault="0010728E" w:rsidP="00B83D67">
      <w:pPr>
        <w:spacing w:line="360" w:lineRule="auto"/>
        <w:rPr>
          <w:rFonts w:ascii="Times New Roman" w:hAnsi="Times New Roman"/>
        </w:rPr>
      </w:pPr>
    </w:p>
    <w:p w:rsidR="0010728E" w:rsidRPr="00D741E7" w:rsidRDefault="0010728E" w:rsidP="00B83D67">
      <w:pPr>
        <w:spacing w:line="360" w:lineRule="auto"/>
        <w:rPr>
          <w:rFonts w:ascii="Times New Roman" w:hAnsi="Times New Roman"/>
          <w:b/>
        </w:rPr>
      </w:pPr>
      <w:r w:rsidRPr="00D741E7">
        <w:rPr>
          <w:rFonts w:ascii="Times New Roman" w:hAnsi="Times New Roman"/>
          <w:b/>
        </w:rPr>
        <w:t xml:space="preserve">Objetivos específicos: </w:t>
      </w:r>
      <w:r w:rsidRPr="00D741E7">
        <w:rPr>
          <w:rFonts w:ascii="Times New Roman" w:hAnsi="Times New Roman"/>
          <w:b/>
        </w:rPr>
        <w:br/>
      </w:r>
    </w:p>
    <w:p w:rsidR="0010728E" w:rsidRPr="008E7F6F" w:rsidRDefault="0010728E" w:rsidP="006C2A3A">
      <w:pPr>
        <w:pStyle w:val="ListParagraph"/>
        <w:numPr>
          <w:ilvl w:val="0"/>
          <w:numId w:val="8"/>
        </w:numPr>
        <w:spacing w:line="360" w:lineRule="auto"/>
        <w:jc w:val="both"/>
        <w:rPr>
          <w:rFonts w:ascii="Times New Roman" w:hAnsi="Times New Roman"/>
          <w:iCs/>
        </w:rPr>
      </w:pPr>
      <w:r w:rsidRPr="00D741E7">
        <w:rPr>
          <w:rFonts w:ascii="Times New Roman" w:hAnsi="Times New Roman"/>
          <w:iCs/>
        </w:rPr>
        <w:t>Promover el desarrollo de profilaxis pre-exposición (PrEP) para población clave de mayor riesgo de exposición al VIH, como una de las nuevas herramientas de la estrategia integrada de prevención</w:t>
      </w:r>
      <w:r>
        <w:rPr>
          <w:rFonts w:ascii="Times New Roman" w:hAnsi="Times New Roman"/>
          <w:iCs/>
        </w:rPr>
        <w:t xml:space="preserve"> y en coordinación con el Programa Nacional “Infecciones de Transmisión Sexual (ITS);  </w:t>
      </w:r>
    </w:p>
    <w:p w:rsidR="0010728E" w:rsidRPr="00D741E7" w:rsidRDefault="0010728E" w:rsidP="00A84E5A">
      <w:pPr>
        <w:spacing w:line="360" w:lineRule="auto"/>
        <w:jc w:val="both"/>
        <w:rPr>
          <w:rFonts w:ascii="Times New Roman" w:hAnsi="Times New Roman"/>
          <w:iCs/>
        </w:rPr>
      </w:pPr>
    </w:p>
    <w:p w:rsidR="0010728E" w:rsidRPr="00D741E7" w:rsidRDefault="0010728E" w:rsidP="006C2A3A">
      <w:pPr>
        <w:pStyle w:val="ListParagraph"/>
        <w:numPr>
          <w:ilvl w:val="0"/>
          <w:numId w:val="8"/>
        </w:numPr>
        <w:spacing w:line="360" w:lineRule="auto"/>
        <w:jc w:val="both"/>
        <w:rPr>
          <w:rFonts w:ascii="Times New Roman" w:hAnsi="Times New Roman"/>
          <w:iCs/>
        </w:rPr>
      </w:pPr>
      <w:r>
        <w:rPr>
          <w:rFonts w:ascii="Times New Roman" w:hAnsi="Times New Roman"/>
          <w:iCs/>
        </w:rPr>
        <w:t xml:space="preserve">Asentar </w:t>
      </w:r>
      <w:r w:rsidRPr="00D741E7">
        <w:rPr>
          <w:rFonts w:ascii="Times New Roman" w:hAnsi="Times New Roman"/>
          <w:iCs/>
        </w:rPr>
        <w:t>e</w:t>
      </w:r>
      <w:r>
        <w:rPr>
          <w:rFonts w:ascii="Times New Roman" w:hAnsi="Times New Roman"/>
          <w:iCs/>
        </w:rPr>
        <w:t>n el contexto comunitario y sociocultural la innovación biomédica PrEP</w:t>
      </w:r>
      <w:r w:rsidRPr="00D741E7">
        <w:rPr>
          <w:rFonts w:ascii="Times New Roman" w:hAnsi="Times New Roman"/>
          <w:iCs/>
        </w:rPr>
        <w:t xml:space="preserve"> para reducir la br</w:t>
      </w:r>
      <w:r>
        <w:rPr>
          <w:rFonts w:ascii="Times New Roman" w:hAnsi="Times New Roman"/>
          <w:iCs/>
        </w:rPr>
        <w:t>echa “eficacia-efectividad”;</w:t>
      </w:r>
    </w:p>
    <w:p w:rsidR="0010728E" w:rsidRPr="00D741E7" w:rsidRDefault="0010728E" w:rsidP="008E3C59">
      <w:pPr>
        <w:spacing w:line="360" w:lineRule="auto"/>
        <w:jc w:val="both"/>
        <w:rPr>
          <w:rFonts w:ascii="Times New Roman" w:hAnsi="Times New Roman"/>
          <w:iCs/>
        </w:rPr>
      </w:pPr>
    </w:p>
    <w:p w:rsidR="0010728E" w:rsidRPr="004C1C67" w:rsidRDefault="0010728E" w:rsidP="006C2A3A">
      <w:pPr>
        <w:pStyle w:val="ListParagraph"/>
        <w:numPr>
          <w:ilvl w:val="0"/>
          <w:numId w:val="8"/>
        </w:numPr>
        <w:spacing w:line="360" w:lineRule="auto"/>
        <w:jc w:val="both"/>
        <w:rPr>
          <w:rFonts w:ascii="Times New Roman" w:hAnsi="Times New Roman"/>
          <w:i/>
          <w:iCs/>
        </w:rPr>
      </w:pPr>
      <w:r w:rsidRPr="00D741E7">
        <w:rPr>
          <w:rFonts w:ascii="Times New Roman" w:hAnsi="Times New Roman"/>
          <w:iCs/>
        </w:rPr>
        <w:t>Favorecer un proceso de participación comunitaria</w:t>
      </w:r>
      <w:r>
        <w:rPr>
          <w:rFonts w:ascii="Times New Roman" w:hAnsi="Times New Roman"/>
          <w:iCs/>
        </w:rPr>
        <w:t xml:space="preserve"> e institucional </w:t>
      </w:r>
      <w:r w:rsidRPr="00D741E7">
        <w:rPr>
          <w:rFonts w:ascii="Times New Roman" w:hAnsi="Times New Roman"/>
          <w:iCs/>
        </w:rPr>
        <w:t>para adapta</w:t>
      </w:r>
      <w:r>
        <w:rPr>
          <w:rFonts w:ascii="Times New Roman" w:hAnsi="Times New Roman"/>
          <w:iCs/>
        </w:rPr>
        <w:t>r e</w:t>
      </w:r>
      <w:r w:rsidRPr="00D741E7">
        <w:rPr>
          <w:rFonts w:ascii="Times New Roman" w:hAnsi="Times New Roman"/>
          <w:iCs/>
        </w:rPr>
        <w:t xml:space="preserve"> interiorizar la innovación tecnológica al contexto local y garantizar la sostenibilidad de la iniciativa</w:t>
      </w:r>
      <w:r w:rsidRPr="00D741E7">
        <w:rPr>
          <w:rFonts w:ascii="Times New Roman" w:hAnsi="Times New Roman"/>
          <w:i/>
          <w:iCs/>
        </w:rPr>
        <w:t xml:space="preserve">. </w:t>
      </w:r>
      <w:r>
        <w:rPr>
          <w:rFonts w:ascii="Times New Roman" w:hAnsi="Times New Roman"/>
          <w:i/>
          <w:iCs/>
        </w:rPr>
        <w:br/>
      </w:r>
    </w:p>
    <w:p w:rsidR="0010728E" w:rsidRDefault="0010728E" w:rsidP="009576E8">
      <w:pPr>
        <w:spacing w:line="360" w:lineRule="auto"/>
        <w:rPr>
          <w:rFonts w:ascii="Times New Roman" w:hAnsi="Times New Roman"/>
          <w:b/>
        </w:rPr>
      </w:pPr>
      <w:r w:rsidRPr="00D741E7">
        <w:rPr>
          <w:rFonts w:ascii="Times New Roman" w:hAnsi="Times New Roman"/>
          <w:b/>
        </w:rPr>
        <w:t>Resultados esperados</w:t>
      </w:r>
    </w:p>
    <w:p w:rsidR="0010728E" w:rsidRDefault="0010728E" w:rsidP="009576E8">
      <w:pPr>
        <w:spacing w:line="360" w:lineRule="auto"/>
        <w:rPr>
          <w:rFonts w:ascii="Times New Roman" w:hAnsi="Times New Roman"/>
          <w:b/>
        </w:rPr>
      </w:pPr>
    </w:p>
    <w:p w:rsidR="0010728E" w:rsidRDefault="0010728E" w:rsidP="00CE174D">
      <w:pPr>
        <w:pStyle w:val="ListParagraph"/>
        <w:numPr>
          <w:ilvl w:val="0"/>
          <w:numId w:val="7"/>
        </w:numPr>
        <w:spacing w:line="360" w:lineRule="auto"/>
        <w:rPr>
          <w:rFonts w:ascii="Times New Roman" w:hAnsi="Times New Roman"/>
        </w:rPr>
      </w:pPr>
      <w:r w:rsidRPr="002B20F6">
        <w:rPr>
          <w:rFonts w:ascii="Times New Roman" w:hAnsi="Times New Roman"/>
        </w:rPr>
        <w:t xml:space="preserve">Creación de un comité </w:t>
      </w:r>
      <w:r>
        <w:rPr>
          <w:rFonts w:ascii="Times New Roman" w:hAnsi="Times New Roman"/>
        </w:rPr>
        <w:t xml:space="preserve">permanente </w:t>
      </w:r>
      <w:r w:rsidRPr="002B20F6">
        <w:rPr>
          <w:rFonts w:ascii="Times New Roman" w:hAnsi="Times New Roman"/>
        </w:rPr>
        <w:t>constituido por los lideres de los varias poblac</w:t>
      </w:r>
      <w:r>
        <w:rPr>
          <w:rFonts w:ascii="Times New Roman" w:hAnsi="Times New Roman"/>
        </w:rPr>
        <w:t xml:space="preserve">iones clave, experto locales, </w:t>
      </w:r>
      <w:r w:rsidRPr="002B20F6">
        <w:rPr>
          <w:rFonts w:ascii="Times New Roman" w:hAnsi="Times New Roman"/>
        </w:rPr>
        <w:t>pers</w:t>
      </w:r>
      <w:r>
        <w:rPr>
          <w:rFonts w:ascii="Times New Roman" w:hAnsi="Times New Roman"/>
        </w:rPr>
        <w:t>onal medico-sanitarios, promotores de salud, y expertos universitarios</w:t>
      </w:r>
      <w:r w:rsidRPr="002B20F6">
        <w:rPr>
          <w:rFonts w:ascii="Times New Roman" w:hAnsi="Times New Roman"/>
        </w:rPr>
        <w:t xml:space="preserve"> establemente integrado en el tejido territorial; </w:t>
      </w:r>
      <w:r>
        <w:rPr>
          <w:rFonts w:ascii="Times New Roman" w:hAnsi="Times New Roman"/>
        </w:rPr>
        <w:br/>
      </w:r>
    </w:p>
    <w:p w:rsidR="0010728E" w:rsidRDefault="0010728E" w:rsidP="00CE174D">
      <w:pPr>
        <w:pStyle w:val="ListParagraph"/>
        <w:numPr>
          <w:ilvl w:val="0"/>
          <w:numId w:val="7"/>
        </w:numPr>
        <w:spacing w:line="360" w:lineRule="auto"/>
        <w:rPr>
          <w:rFonts w:ascii="Times New Roman" w:hAnsi="Times New Roman"/>
        </w:rPr>
      </w:pPr>
      <w:r>
        <w:rPr>
          <w:rFonts w:ascii="Times New Roman" w:hAnsi="Times New Roman"/>
        </w:rPr>
        <w:t>Desarrollo de</w:t>
      </w:r>
      <w:r w:rsidRPr="00D741E7">
        <w:rPr>
          <w:rFonts w:ascii="Times New Roman" w:hAnsi="Times New Roman"/>
        </w:rPr>
        <w:t xml:space="preserve"> encuentros semanales </w:t>
      </w:r>
      <w:r>
        <w:rPr>
          <w:rFonts w:ascii="Times New Roman" w:hAnsi="Times New Roman"/>
        </w:rPr>
        <w:t xml:space="preserve">permanentes </w:t>
      </w:r>
      <w:r w:rsidRPr="00D741E7">
        <w:rPr>
          <w:rFonts w:ascii="Times New Roman" w:hAnsi="Times New Roman"/>
        </w:rPr>
        <w:t>de form</w:t>
      </w:r>
      <w:r>
        <w:rPr>
          <w:rFonts w:ascii="Times New Roman" w:hAnsi="Times New Roman"/>
        </w:rPr>
        <w:t xml:space="preserve">ación y intercambio </w:t>
      </w:r>
      <w:r w:rsidRPr="00D741E7">
        <w:rPr>
          <w:rFonts w:ascii="Times New Roman" w:hAnsi="Times New Roman"/>
        </w:rPr>
        <w:t>gestionad</w:t>
      </w:r>
      <w:r>
        <w:rPr>
          <w:rFonts w:ascii="Times New Roman" w:hAnsi="Times New Roman"/>
        </w:rPr>
        <w:t>o por parte de los lideres de lo</w:t>
      </w:r>
      <w:r w:rsidRPr="00D741E7">
        <w:rPr>
          <w:rFonts w:ascii="Times New Roman" w:hAnsi="Times New Roman"/>
        </w:rPr>
        <w:t xml:space="preserve">s </w:t>
      </w:r>
      <w:r>
        <w:rPr>
          <w:rFonts w:ascii="Times New Roman" w:hAnsi="Times New Roman"/>
        </w:rPr>
        <w:t xml:space="preserve">varios grupos de población clave en coordinación con la ITS; </w:t>
      </w:r>
      <w:r>
        <w:rPr>
          <w:rFonts w:ascii="Times New Roman" w:hAnsi="Times New Roman"/>
        </w:rPr>
        <w:br/>
      </w:r>
    </w:p>
    <w:p w:rsidR="0010728E" w:rsidRPr="00CE174D" w:rsidRDefault="0010728E" w:rsidP="00CE174D">
      <w:pPr>
        <w:pStyle w:val="ListParagraph"/>
        <w:numPr>
          <w:ilvl w:val="0"/>
          <w:numId w:val="7"/>
        </w:numPr>
        <w:spacing w:line="360" w:lineRule="auto"/>
        <w:rPr>
          <w:rFonts w:ascii="Times New Roman" w:hAnsi="Times New Roman"/>
        </w:rPr>
      </w:pPr>
      <w:r>
        <w:rPr>
          <w:rFonts w:ascii="Times New Roman" w:hAnsi="Times New Roman"/>
        </w:rPr>
        <w:t xml:space="preserve">Introducción </w:t>
      </w:r>
      <w:r w:rsidRPr="00CE174D">
        <w:rPr>
          <w:rFonts w:ascii="Times New Roman" w:hAnsi="Times New Roman"/>
        </w:rPr>
        <w:t xml:space="preserve">de la PrEP </w:t>
      </w:r>
      <w:r>
        <w:rPr>
          <w:rFonts w:ascii="Times New Roman" w:hAnsi="Times New Roman"/>
        </w:rPr>
        <w:t xml:space="preserve">en la estrategia de prevención de VIH de la ITS. </w:t>
      </w:r>
      <w:r w:rsidRPr="00CE174D">
        <w:rPr>
          <w:rFonts w:ascii="Times New Roman" w:hAnsi="Times New Roman"/>
        </w:rPr>
        <w:t xml:space="preserve">  </w:t>
      </w:r>
    </w:p>
    <w:p w:rsidR="0010728E" w:rsidRDefault="0010728E" w:rsidP="009576E8">
      <w:pPr>
        <w:spacing w:line="360" w:lineRule="auto"/>
        <w:rPr>
          <w:rFonts w:ascii="Times New Roman" w:hAnsi="Times New Roman"/>
        </w:rPr>
      </w:pPr>
    </w:p>
    <w:p w:rsidR="0010728E" w:rsidRPr="00D741E7" w:rsidRDefault="0010728E" w:rsidP="009576E8">
      <w:pPr>
        <w:spacing w:line="360" w:lineRule="auto"/>
        <w:rPr>
          <w:rFonts w:ascii="Times New Roman" w:hAnsi="Times New Roman"/>
        </w:rPr>
      </w:pPr>
    </w:p>
    <w:p w:rsidR="0010728E" w:rsidRDefault="0010728E" w:rsidP="008E3C59">
      <w:pPr>
        <w:spacing w:line="360" w:lineRule="auto"/>
        <w:rPr>
          <w:rFonts w:ascii="Times New Roman" w:hAnsi="Times New Roman"/>
          <w:b/>
        </w:rPr>
      </w:pPr>
    </w:p>
    <w:p w:rsidR="0010728E" w:rsidRPr="00D741E7" w:rsidRDefault="0010728E" w:rsidP="008E3C59">
      <w:pPr>
        <w:spacing w:line="360" w:lineRule="auto"/>
        <w:rPr>
          <w:rFonts w:ascii="Times New Roman" w:hAnsi="Times New Roman"/>
          <w:b/>
        </w:rPr>
      </w:pPr>
      <w:r w:rsidRPr="00D741E7">
        <w:rPr>
          <w:rFonts w:ascii="Times New Roman" w:hAnsi="Times New Roman"/>
          <w:b/>
        </w:rPr>
        <w:t>Actividades</w:t>
      </w:r>
    </w:p>
    <w:p w:rsidR="0010728E" w:rsidRDefault="0010728E" w:rsidP="008E3C59">
      <w:pPr>
        <w:spacing w:line="360" w:lineRule="auto"/>
        <w:rPr>
          <w:rFonts w:ascii="Times New Roman" w:hAnsi="Times New Roman"/>
          <w:b/>
        </w:rPr>
      </w:pPr>
    </w:p>
    <w:p w:rsidR="0010728E" w:rsidRDefault="0010728E" w:rsidP="008E7F6F">
      <w:pPr>
        <w:pStyle w:val="ListParagraph"/>
        <w:numPr>
          <w:ilvl w:val="0"/>
          <w:numId w:val="5"/>
        </w:numPr>
        <w:spacing w:line="360" w:lineRule="auto"/>
        <w:rPr>
          <w:rFonts w:ascii="Times New Roman" w:hAnsi="Times New Roman"/>
        </w:rPr>
      </w:pPr>
      <w:r w:rsidRPr="008E7F6F">
        <w:rPr>
          <w:rFonts w:ascii="Times New Roman" w:hAnsi="Times New Roman"/>
        </w:rPr>
        <w:t>Desarrollo de un diagnostico relativo al estado situacional respecto al VIH/SIDA en la zona de interés</w:t>
      </w:r>
      <w:r>
        <w:rPr>
          <w:rFonts w:ascii="Times New Roman" w:hAnsi="Times New Roman"/>
        </w:rPr>
        <w:t xml:space="preserve"> y identificación de corredores de riesgo  (actividad transversal) </w:t>
      </w:r>
      <w:r w:rsidRPr="008E7F6F">
        <w:rPr>
          <w:rFonts w:ascii="Times New Roman" w:hAnsi="Times New Roman"/>
        </w:rPr>
        <w:t xml:space="preserve">; </w:t>
      </w:r>
      <w:r>
        <w:rPr>
          <w:rFonts w:ascii="Times New Roman" w:hAnsi="Times New Roman"/>
        </w:rPr>
        <w:br/>
      </w:r>
    </w:p>
    <w:p w:rsidR="0010728E" w:rsidRDefault="0010728E" w:rsidP="008E7F6F">
      <w:pPr>
        <w:pStyle w:val="ListParagraph"/>
        <w:numPr>
          <w:ilvl w:val="0"/>
          <w:numId w:val="5"/>
        </w:numPr>
        <w:spacing w:line="360" w:lineRule="auto"/>
        <w:rPr>
          <w:rFonts w:ascii="Times New Roman" w:hAnsi="Times New Roman"/>
        </w:rPr>
      </w:pPr>
      <w:r w:rsidRPr="008E7F6F">
        <w:rPr>
          <w:rFonts w:ascii="Times New Roman" w:hAnsi="Times New Roman"/>
        </w:rPr>
        <w:t>Identificación de las población clave de mayor riesgo de exposición al VIH</w:t>
      </w:r>
      <w:r>
        <w:rPr>
          <w:rFonts w:ascii="Times New Roman" w:hAnsi="Times New Roman"/>
        </w:rPr>
        <w:t xml:space="preserve"> (actividad transversal)</w:t>
      </w:r>
      <w:r w:rsidRPr="008E7F6F">
        <w:rPr>
          <w:rFonts w:ascii="Times New Roman" w:hAnsi="Times New Roman"/>
        </w:rPr>
        <w:t xml:space="preserve">; </w:t>
      </w:r>
      <w:r>
        <w:rPr>
          <w:rFonts w:ascii="Times New Roman" w:hAnsi="Times New Roman"/>
        </w:rPr>
        <w:br/>
      </w:r>
    </w:p>
    <w:p w:rsidR="0010728E" w:rsidRDefault="0010728E" w:rsidP="00437445">
      <w:pPr>
        <w:pStyle w:val="ListParagraph"/>
        <w:numPr>
          <w:ilvl w:val="0"/>
          <w:numId w:val="5"/>
        </w:numPr>
        <w:spacing w:line="360" w:lineRule="auto"/>
        <w:rPr>
          <w:rFonts w:ascii="Times New Roman" w:hAnsi="Times New Roman"/>
        </w:rPr>
      </w:pPr>
      <w:r w:rsidRPr="008E7F6F">
        <w:rPr>
          <w:rFonts w:ascii="Times New Roman" w:hAnsi="Times New Roman"/>
        </w:rPr>
        <w:t>Identificación de los lideres de población clave de mayor riesgo de exposición al VIH para favorecer el enfoque comunitario de la iniciativa y entender los posibles desafíos en la implementación de la iniciativa en el contexto local</w:t>
      </w:r>
      <w:r>
        <w:rPr>
          <w:rFonts w:ascii="Times New Roman" w:hAnsi="Times New Roman"/>
        </w:rPr>
        <w:t xml:space="preserve"> (actividad para resultados 1 y 2)</w:t>
      </w:r>
      <w:r w:rsidRPr="008E7F6F">
        <w:rPr>
          <w:rFonts w:ascii="Times New Roman" w:hAnsi="Times New Roman"/>
        </w:rPr>
        <w:t xml:space="preserve">; </w:t>
      </w:r>
      <w:r>
        <w:rPr>
          <w:rFonts w:ascii="Times New Roman" w:hAnsi="Times New Roman"/>
        </w:rPr>
        <w:br/>
      </w:r>
    </w:p>
    <w:p w:rsidR="0010728E" w:rsidRPr="008E7F6F" w:rsidRDefault="0010728E" w:rsidP="008E3C59">
      <w:pPr>
        <w:pStyle w:val="ListParagraph"/>
        <w:numPr>
          <w:ilvl w:val="0"/>
          <w:numId w:val="5"/>
        </w:numPr>
        <w:spacing w:line="360" w:lineRule="auto"/>
        <w:rPr>
          <w:rFonts w:ascii="Times New Roman" w:hAnsi="Times New Roman"/>
        </w:rPr>
      </w:pPr>
      <w:r w:rsidRPr="008E7F6F">
        <w:rPr>
          <w:rFonts w:ascii="Times New Roman" w:hAnsi="Times New Roman"/>
        </w:rPr>
        <w:t xml:space="preserve">Creación de un comité </w:t>
      </w:r>
      <w:r>
        <w:rPr>
          <w:rFonts w:ascii="Times New Roman" w:hAnsi="Times New Roman"/>
        </w:rPr>
        <w:t xml:space="preserve">piloto </w:t>
      </w:r>
      <w:r w:rsidRPr="008E7F6F">
        <w:rPr>
          <w:rFonts w:ascii="Times New Roman" w:hAnsi="Times New Roman"/>
        </w:rPr>
        <w:t>de promoción de la iniciativa, constituido por todos los actores interesados</w:t>
      </w:r>
      <w:r>
        <w:rPr>
          <w:rFonts w:ascii="Times New Roman" w:hAnsi="Times New Roman"/>
        </w:rPr>
        <w:t xml:space="preserve"> (actividad para el resultado 1)</w:t>
      </w:r>
      <w:r w:rsidRPr="008E7F6F">
        <w:rPr>
          <w:rFonts w:ascii="Times New Roman" w:hAnsi="Times New Roman"/>
        </w:rPr>
        <w:t xml:space="preserve">; </w:t>
      </w:r>
      <w:r>
        <w:rPr>
          <w:rFonts w:ascii="Times New Roman" w:hAnsi="Times New Roman"/>
        </w:rPr>
        <w:br/>
      </w:r>
    </w:p>
    <w:p w:rsidR="0010728E" w:rsidRDefault="0010728E" w:rsidP="008E3C59">
      <w:pPr>
        <w:pStyle w:val="ListParagraph"/>
        <w:numPr>
          <w:ilvl w:val="0"/>
          <w:numId w:val="5"/>
        </w:numPr>
        <w:spacing w:line="360" w:lineRule="auto"/>
        <w:rPr>
          <w:rFonts w:ascii="Times New Roman" w:hAnsi="Times New Roman"/>
        </w:rPr>
      </w:pPr>
      <w:r>
        <w:rPr>
          <w:rFonts w:ascii="Times New Roman" w:hAnsi="Times New Roman"/>
        </w:rPr>
        <w:t>Realización de t</w:t>
      </w:r>
      <w:r w:rsidRPr="008E7F6F">
        <w:rPr>
          <w:rFonts w:ascii="Times New Roman" w:hAnsi="Times New Roman"/>
        </w:rPr>
        <w:t xml:space="preserve">alleres para las población clave de mayor riesgo de exposición al VIH finalizado al conocimiento </w:t>
      </w:r>
      <w:r>
        <w:rPr>
          <w:rFonts w:ascii="Times New Roman" w:hAnsi="Times New Roman"/>
        </w:rPr>
        <w:t>de Pr</w:t>
      </w:r>
      <w:r w:rsidRPr="008E7F6F">
        <w:rPr>
          <w:rFonts w:ascii="Times New Roman" w:hAnsi="Times New Roman"/>
        </w:rPr>
        <w:t>EP y sus beneficiarios y a entender como adaptar la iniciativa al contexto</w:t>
      </w:r>
      <w:r>
        <w:rPr>
          <w:rFonts w:ascii="Times New Roman" w:hAnsi="Times New Roman"/>
        </w:rPr>
        <w:t xml:space="preserve"> (actividad para resultados 1 y 2)</w:t>
      </w:r>
      <w:r w:rsidRPr="008E7F6F">
        <w:rPr>
          <w:rFonts w:ascii="Times New Roman" w:hAnsi="Times New Roman"/>
        </w:rPr>
        <w:t xml:space="preserve">; </w:t>
      </w:r>
      <w:r>
        <w:rPr>
          <w:rFonts w:ascii="Times New Roman" w:hAnsi="Times New Roman"/>
        </w:rPr>
        <w:br/>
      </w:r>
    </w:p>
    <w:p w:rsidR="0010728E" w:rsidRPr="003B0478" w:rsidRDefault="0010728E" w:rsidP="008E3C59">
      <w:pPr>
        <w:pStyle w:val="ListParagraph"/>
        <w:numPr>
          <w:ilvl w:val="0"/>
          <w:numId w:val="5"/>
        </w:numPr>
        <w:spacing w:line="360" w:lineRule="auto"/>
        <w:rPr>
          <w:rFonts w:ascii="Times New Roman" w:hAnsi="Times New Roman"/>
        </w:rPr>
      </w:pPr>
      <w:r>
        <w:rPr>
          <w:rFonts w:ascii="Times New Roman" w:hAnsi="Times New Roman"/>
        </w:rPr>
        <w:t xml:space="preserve">Encuentro de sensibilización y capacitación </w:t>
      </w:r>
      <w:r w:rsidRPr="008E7F6F">
        <w:rPr>
          <w:rFonts w:ascii="Times New Roman" w:hAnsi="Times New Roman"/>
        </w:rPr>
        <w:t>p</w:t>
      </w:r>
      <w:r>
        <w:rPr>
          <w:rFonts w:ascii="Times New Roman" w:hAnsi="Times New Roman"/>
        </w:rPr>
        <w:t>ara el personal medico-sanitario (actividad para resultados 1 y 3);</w:t>
      </w:r>
      <w:r>
        <w:rPr>
          <w:rFonts w:ascii="Times New Roman" w:hAnsi="Times New Roman"/>
        </w:rPr>
        <w:br/>
      </w:r>
    </w:p>
    <w:p w:rsidR="0010728E" w:rsidRPr="003B0478" w:rsidRDefault="0010728E" w:rsidP="008E3C59">
      <w:pPr>
        <w:pStyle w:val="ListParagraph"/>
        <w:numPr>
          <w:ilvl w:val="0"/>
          <w:numId w:val="5"/>
        </w:numPr>
        <w:spacing w:line="360" w:lineRule="auto"/>
        <w:rPr>
          <w:rFonts w:ascii="Times New Roman" w:hAnsi="Times New Roman"/>
        </w:rPr>
      </w:pPr>
      <w:r w:rsidRPr="007573B5">
        <w:rPr>
          <w:rFonts w:ascii="Times New Roman" w:hAnsi="Times New Roman"/>
          <w:lang w:val="es-ES"/>
        </w:rPr>
        <w:t>Seleccionar los promotores juveniles de las brigadas</w:t>
      </w:r>
      <w:r>
        <w:rPr>
          <w:rFonts w:ascii="Times New Roman" w:hAnsi="Times New Roman"/>
          <w:lang w:val="es-ES"/>
        </w:rPr>
        <w:t xml:space="preserve"> universitarias </w:t>
      </w:r>
      <w:r>
        <w:rPr>
          <w:rFonts w:ascii="Times New Roman" w:hAnsi="Times New Roman"/>
        </w:rPr>
        <w:t>(actividad para resultados 1 y 3)</w:t>
      </w:r>
      <w:r w:rsidRPr="003B0478">
        <w:rPr>
          <w:rFonts w:ascii="Times New Roman" w:hAnsi="Times New Roman"/>
        </w:rPr>
        <w:br/>
      </w:r>
    </w:p>
    <w:p w:rsidR="0010728E" w:rsidRPr="00E77F86" w:rsidRDefault="0010728E" w:rsidP="008E3C59">
      <w:pPr>
        <w:pStyle w:val="ListParagraph"/>
        <w:numPr>
          <w:ilvl w:val="0"/>
          <w:numId w:val="5"/>
        </w:numPr>
        <w:spacing w:line="360" w:lineRule="auto"/>
        <w:rPr>
          <w:rFonts w:ascii="Times New Roman" w:hAnsi="Times New Roman"/>
        </w:rPr>
      </w:pPr>
      <w:r w:rsidRPr="00E77F86">
        <w:rPr>
          <w:rFonts w:ascii="Times New Roman" w:hAnsi="Times New Roman"/>
        </w:rPr>
        <w:t>Es además fundamental q</w:t>
      </w:r>
      <w:r>
        <w:rPr>
          <w:rFonts w:ascii="Times New Roman" w:hAnsi="Times New Roman"/>
        </w:rPr>
        <w:t>ue se garantice el anonimato de</w:t>
      </w:r>
      <w:r w:rsidRPr="00E77F86">
        <w:rPr>
          <w:rFonts w:ascii="Times New Roman" w:hAnsi="Times New Roman"/>
        </w:rPr>
        <w:t xml:space="preserve"> la identidad los usuarios de PrEP</w:t>
      </w:r>
      <w:r>
        <w:rPr>
          <w:rFonts w:ascii="Times New Roman" w:hAnsi="Times New Roman"/>
        </w:rPr>
        <w:t xml:space="preserve"> – por ejemplo a través de líneas telefónicas confidenciales </w:t>
      </w:r>
      <w:r w:rsidRPr="00E77F86">
        <w:rPr>
          <w:rFonts w:ascii="Times New Roman" w:hAnsi="Times New Roman"/>
        </w:rPr>
        <w:t xml:space="preserve">(actividad para el resultado 3); </w:t>
      </w:r>
      <w:r w:rsidRPr="00E77F86">
        <w:rPr>
          <w:rFonts w:ascii="Times New Roman" w:hAnsi="Times New Roman"/>
        </w:rPr>
        <w:br/>
      </w:r>
    </w:p>
    <w:p w:rsidR="0010728E" w:rsidRDefault="0010728E" w:rsidP="007573B5">
      <w:pPr>
        <w:pStyle w:val="ListParagraph"/>
        <w:numPr>
          <w:ilvl w:val="0"/>
          <w:numId w:val="5"/>
        </w:numPr>
        <w:spacing w:line="360" w:lineRule="auto"/>
        <w:rPr>
          <w:rFonts w:ascii="Times New Roman" w:hAnsi="Times New Roman"/>
        </w:rPr>
      </w:pPr>
      <w:r w:rsidRPr="00892078">
        <w:rPr>
          <w:rFonts w:ascii="Times New Roman" w:hAnsi="Times New Roman"/>
        </w:rPr>
        <w:t>Organizar un encuentro semanal para mo</w:t>
      </w:r>
      <w:r>
        <w:rPr>
          <w:rFonts w:ascii="Times New Roman" w:hAnsi="Times New Roman"/>
        </w:rPr>
        <w:t>nitorear una correcta admiración de</w:t>
      </w:r>
      <w:r w:rsidRPr="00892078">
        <w:rPr>
          <w:rFonts w:ascii="Times New Roman" w:hAnsi="Times New Roman"/>
        </w:rPr>
        <w:t xml:space="preserve"> PrEP, seguir formando nuevos integrantes y seguir adaptando la iniciativ</w:t>
      </w:r>
      <w:r>
        <w:rPr>
          <w:rFonts w:ascii="Times New Roman" w:hAnsi="Times New Roman"/>
        </w:rPr>
        <w:t>a al contexto y desafíos locales (actividades para el resultado 3);</w:t>
      </w:r>
      <w:r>
        <w:rPr>
          <w:rFonts w:ascii="Times New Roman" w:hAnsi="Times New Roman"/>
        </w:rPr>
        <w:br/>
      </w:r>
    </w:p>
    <w:p w:rsidR="0010728E" w:rsidRDefault="0010728E" w:rsidP="00FD3DDF">
      <w:pPr>
        <w:spacing w:line="360" w:lineRule="auto"/>
        <w:rPr>
          <w:rFonts w:ascii="Times New Roman" w:hAnsi="Times New Roman"/>
          <w:b/>
        </w:rPr>
      </w:pPr>
      <w:r w:rsidRPr="00D741E7">
        <w:rPr>
          <w:rFonts w:ascii="Times New Roman" w:hAnsi="Times New Roman"/>
          <w:b/>
        </w:rPr>
        <w:t>Financiación y  partners</w:t>
      </w:r>
    </w:p>
    <w:p w:rsidR="0010728E" w:rsidRPr="00D741E7" w:rsidRDefault="0010728E" w:rsidP="00FD3DDF">
      <w:pPr>
        <w:spacing w:line="360" w:lineRule="auto"/>
        <w:rPr>
          <w:rFonts w:ascii="Times New Roman" w:hAnsi="Times New Roman"/>
          <w:b/>
        </w:rPr>
      </w:pPr>
    </w:p>
    <w:p w:rsidR="0010728E" w:rsidRPr="00D741E7" w:rsidRDefault="0010728E" w:rsidP="00FD3DDF">
      <w:pPr>
        <w:spacing w:line="360" w:lineRule="auto"/>
        <w:rPr>
          <w:rFonts w:ascii="Times New Roman" w:hAnsi="Times New Roman"/>
        </w:rPr>
      </w:pPr>
      <w:r>
        <w:rPr>
          <w:rFonts w:ascii="Times New Roman" w:hAnsi="Times New Roman"/>
        </w:rPr>
        <w:t>P</w:t>
      </w:r>
      <w:r w:rsidRPr="00D741E7">
        <w:rPr>
          <w:rFonts w:ascii="Times New Roman" w:hAnsi="Times New Roman"/>
        </w:rPr>
        <w:t>otenciales financiadores del proyecto</w:t>
      </w:r>
      <w:r>
        <w:rPr>
          <w:rFonts w:ascii="Times New Roman" w:hAnsi="Times New Roman"/>
        </w:rPr>
        <w:t xml:space="preserve"> son</w:t>
      </w:r>
      <w:r w:rsidRPr="00D741E7">
        <w:rPr>
          <w:rFonts w:ascii="Times New Roman" w:hAnsi="Times New Roman"/>
        </w:rPr>
        <w:t>:</w:t>
      </w:r>
      <w:r>
        <w:rPr>
          <w:rFonts w:ascii="Times New Roman" w:hAnsi="Times New Roman"/>
        </w:rPr>
        <w:br/>
      </w:r>
    </w:p>
    <w:p w:rsidR="0010728E" w:rsidRPr="00D741E7" w:rsidRDefault="0010728E" w:rsidP="00FD3DDF">
      <w:pPr>
        <w:pStyle w:val="ListParagraph"/>
        <w:numPr>
          <w:ilvl w:val="0"/>
          <w:numId w:val="4"/>
        </w:numPr>
        <w:spacing w:line="360" w:lineRule="auto"/>
        <w:rPr>
          <w:rFonts w:ascii="Times New Roman" w:hAnsi="Times New Roman"/>
        </w:rPr>
      </w:pPr>
      <w:r w:rsidRPr="00D741E7">
        <w:rPr>
          <w:rFonts w:ascii="Times New Roman" w:hAnsi="Times New Roman"/>
        </w:rPr>
        <w:t>Agencias de la Naciones Unidad, en particular el Programa de la Naciones Unidas para el Desarrollo (PNUD) en el marco de su programa “VIH y ciudades”, la Organización Panamericana de Salud Publica (PAHO)</w:t>
      </w:r>
      <w:r>
        <w:rPr>
          <w:rFonts w:ascii="Times New Roman" w:hAnsi="Times New Roman"/>
        </w:rPr>
        <w:t xml:space="preserve"> y ONUSIDA;</w:t>
      </w:r>
      <w:r>
        <w:rPr>
          <w:rFonts w:ascii="Times New Roman" w:hAnsi="Times New Roman"/>
        </w:rPr>
        <w:br/>
      </w:r>
    </w:p>
    <w:p w:rsidR="0010728E" w:rsidRPr="00D741E7" w:rsidRDefault="0010728E" w:rsidP="00FD3DDF">
      <w:pPr>
        <w:pStyle w:val="ListParagraph"/>
        <w:numPr>
          <w:ilvl w:val="0"/>
          <w:numId w:val="4"/>
        </w:numPr>
        <w:spacing w:line="360" w:lineRule="auto"/>
        <w:rPr>
          <w:rFonts w:ascii="Times New Roman" w:hAnsi="Times New Roman"/>
        </w:rPr>
      </w:pPr>
      <w:r w:rsidRPr="00D741E7">
        <w:rPr>
          <w:rFonts w:ascii="Times New Roman" w:hAnsi="Times New Roman"/>
        </w:rPr>
        <w:t>Otros organismos internacionales, inclu</w:t>
      </w:r>
      <w:r>
        <w:rPr>
          <w:rFonts w:ascii="Times New Roman" w:hAnsi="Times New Roman"/>
        </w:rPr>
        <w:t>sive fundaciones globales;</w:t>
      </w:r>
      <w:r>
        <w:rPr>
          <w:rFonts w:ascii="Times New Roman" w:hAnsi="Times New Roman"/>
        </w:rPr>
        <w:br/>
      </w:r>
    </w:p>
    <w:p w:rsidR="0010728E" w:rsidRPr="00D741E7" w:rsidRDefault="0010728E" w:rsidP="00FD3DDF">
      <w:pPr>
        <w:pStyle w:val="ListParagraph"/>
        <w:numPr>
          <w:ilvl w:val="0"/>
          <w:numId w:val="4"/>
        </w:numPr>
        <w:spacing w:line="360" w:lineRule="auto"/>
        <w:rPr>
          <w:rFonts w:ascii="Times New Roman" w:hAnsi="Times New Roman"/>
        </w:rPr>
      </w:pPr>
      <w:r>
        <w:rPr>
          <w:rFonts w:ascii="Times New Roman" w:hAnsi="Times New Roman"/>
        </w:rPr>
        <w:t>Gobierno de Cuba</w:t>
      </w:r>
      <w:r w:rsidRPr="00D741E7">
        <w:rPr>
          <w:rFonts w:ascii="Times New Roman" w:hAnsi="Times New Roman"/>
        </w:rPr>
        <w:t>, en el marco de Programa Nacional para VIH y SIDA;</w:t>
      </w:r>
      <w:r>
        <w:rPr>
          <w:rFonts w:ascii="Times New Roman" w:hAnsi="Times New Roman"/>
        </w:rPr>
        <w:br/>
      </w:r>
    </w:p>
    <w:p w:rsidR="0010728E" w:rsidRDefault="0010728E" w:rsidP="00FD3DDF">
      <w:pPr>
        <w:pStyle w:val="ListParagraph"/>
        <w:numPr>
          <w:ilvl w:val="0"/>
          <w:numId w:val="4"/>
        </w:numPr>
        <w:spacing w:line="360" w:lineRule="auto"/>
        <w:rPr>
          <w:rFonts w:ascii="Times New Roman" w:hAnsi="Times New Roman"/>
        </w:rPr>
      </w:pPr>
      <w:r>
        <w:rPr>
          <w:rFonts w:ascii="Times New Roman" w:hAnsi="Times New Roman"/>
        </w:rPr>
        <w:t xml:space="preserve">Municipalidad de Sancti Spíritus; </w:t>
      </w:r>
      <w:r>
        <w:rPr>
          <w:rFonts w:ascii="Times New Roman" w:hAnsi="Times New Roman"/>
        </w:rPr>
        <w:br/>
      </w:r>
    </w:p>
    <w:p w:rsidR="0010728E" w:rsidRDefault="0010728E" w:rsidP="00FD3DDF">
      <w:pPr>
        <w:pStyle w:val="ListParagraph"/>
        <w:numPr>
          <w:ilvl w:val="0"/>
          <w:numId w:val="4"/>
        </w:numPr>
        <w:spacing w:line="360" w:lineRule="auto"/>
        <w:rPr>
          <w:rFonts w:ascii="Times New Roman" w:hAnsi="Times New Roman"/>
        </w:rPr>
      </w:pPr>
      <w:r>
        <w:rPr>
          <w:rFonts w:ascii="Times New Roman" w:hAnsi="Times New Roman"/>
        </w:rPr>
        <w:t xml:space="preserve">Dirección municipal de salud de Sancti Spíritus; </w:t>
      </w:r>
      <w:r>
        <w:rPr>
          <w:rFonts w:ascii="Times New Roman" w:hAnsi="Times New Roman"/>
        </w:rPr>
        <w:br/>
      </w:r>
    </w:p>
    <w:p w:rsidR="0010728E" w:rsidRDefault="0010728E" w:rsidP="00FD3DDF">
      <w:pPr>
        <w:pStyle w:val="ListParagraph"/>
        <w:numPr>
          <w:ilvl w:val="0"/>
          <w:numId w:val="4"/>
        </w:numPr>
        <w:spacing w:line="360" w:lineRule="auto"/>
        <w:rPr>
          <w:rFonts w:ascii="Times New Roman" w:hAnsi="Times New Roman"/>
        </w:rPr>
      </w:pPr>
      <w:r>
        <w:rPr>
          <w:rFonts w:ascii="Times New Roman" w:hAnsi="Times New Roman"/>
        </w:rPr>
        <w:t xml:space="preserve">Centro provincial de prevención y promoción de la enfermedades de transmisión sexual; </w:t>
      </w:r>
      <w:r>
        <w:rPr>
          <w:rFonts w:ascii="Times New Roman" w:hAnsi="Times New Roman"/>
        </w:rPr>
        <w:br/>
      </w:r>
    </w:p>
    <w:p w:rsidR="0010728E" w:rsidRPr="00F912E1" w:rsidRDefault="0010728E" w:rsidP="00FD3DDF">
      <w:pPr>
        <w:pStyle w:val="ListParagraph"/>
        <w:numPr>
          <w:ilvl w:val="0"/>
          <w:numId w:val="4"/>
        </w:numPr>
        <w:spacing w:line="360" w:lineRule="auto"/>
        <w:rPr>
          <w:rFonts w:ascii="Times New Roman" w:hAnsi="Times New Roman"/>
        </w:rPr>
      </w:pPr>
      <w:r>
        <w:rPr>
          <w:rFonts w:ascii="Times New Roman" w:hAnsi="Times New Roman"/>
        </w:rPr>
        <w:t xml:space="preserve">Centros académicos interesados;  </w:t>
      </w:r>
      <w:r w:rsidRPr="00F912E1">
        <w:rPr>
          <w:rFonts w:ascii="Times New Roman" w:hAnsi="Times New Roman"/>
        </w:rPr>
        <w:br/>
      </w:r>
    </w:p>
    <w:p w:rsidR="0010728E" w:rsidRPr="00D741E7" w:rsidRDefault="0010728E" w:rsidP="00FD3DDF">
      <w:pPr>
        <w:pStyle w:val="ListParagraph"/>
        <w:numPr>
          <w:ilvl w:val="0"/>
          <w:numId w:val="4"/>
        </w:numPr>
        <w:spacing w:line="360" w:lineRule="auto"/>
        <w:rPr>
          <w:rFonts w:ascii="Times New Roman" w:hAnsi="Times New Roman"/>
        </w:rPr>
      </w:pPr>
      <w:r>
        <w:rPr>
          <w:rFonts w:ascii="Times New Roman" w:hAnsi="Times New Roman"/>
        </w:rPr>
        <w:t xml:space="preserve">Otros (organizaciones locales </w:t>
      </w:r>
      <w:r w:rsidRPr="00D741E7">
        <w:rPr>
          <w:rFonts w:ascii="Times New Roman" w:hAnsi="Times New Roman"/>
        </w:rPr>
        <w:t>y organizaciones non gubernamentales</w:t>
      </w:r>
      <w:r>
        <w:rPr>
          <w:rFonts w:ascii="Times New Roman" w:hAnsi="Times New Roman"/>
        </w:rPr>
        <w:t>)</w:t>
      </w:r>
      <w:r w:rsidRPr="00D741E7">
        <w:rPr>
          <w:rFonts w:ascii="Times New Roman" w:hAnsi="Times New Roman"/>
        </w:rPr>
        <w:t xml:space="preserve">. </w:t>
      </w:r>
    </w:p>
    <w:p w:rsidR="0010728E" w:rsidRPr="00D741E7" w:rsidRDefault="0010728E" w:rsidP="00FD3DDF">
      <w:pPr>
        <w:spacing w:line="360" w:lineRule="auto"/>
        <w:rPr>
          <w:rFonts w:ascii="Times New Roman" w:hAnsi="Times New Roman"/>
        </w:rPr>
      </w:pPr>
    </w:p>
    <w:p w:rsidR="0010728E" w:rsidRDefault="0010728E" w:rsidP="003470D3">
      <w:pPr>
        <w:spacing w:line="360" w:lineRule="auto"/>
        <w:jc w:val="both"/>
        <w:rPr>
          <w:rFonts w:ascii="Times New Roman" w:hAnsi="Times New Roman"/>
        </w:rPr>
      </w:pPr>
      <w:r>
        <w:rPr>
          <w:rFonts w:ascii="Times New Roman" w:hAnsi="Times New Roman"/>
        </w:rPr>
        <w:t>Los financiadores pueden convertirse</w:t>
      </w:r>
      <w:r w:rsidRPr="00D741E7">
        <w:rPr>
          <w:rFonts w:ascii="Times New Roman" w:hAnsi="Times New Roman"/>
        </w:rPr>
        <w:t xml:space="preserve"> </w:t>
      </w:r>
      <w:r>
        <w:rPr>
          <w:rFonts w:ascii="Times New Roman" w:hAnsi="Times New Roman"/>
        </w:rPr>
        <w:t xml:space="preserve">en </w:t>
      </w:r>
      <w:r w:rsidRPr="00D741E7">
        <w:rPr>
          <w:rFonts w:ascii="Times New Roman" w:hAnsi="Times New Roman"/>
        </w:rPr>
        <w:t xml:space="preserve">verdaderos </w:t>
      </w:r>
      <w:hyperlink r:id="rId9" w:history="1">
        <w:r w:rsidRPr="00D741E7">
          <w:rPr>
            <w:rFonts w:ascii="Times New Roman" w:hAnsi="Times New Roman"/>
          </w:rPr>
          <w:t>partners</w:t>
        </w:r>
      </w:hyperlink>
      <w:r w:rsidRPr="00D741E7">
        <w:rPr>
          <w:rFonts w:ascii="Times New Roman" w:hAnsi="Times New Roman"/>
        </w:rPr>
        <w:t xml:space="preserve"> estratégicos de la iniciativas, en el caso en que haya convergencia de visión y estrategias. </w:t>
      </w:r>
    </w:p>
    <w:p w:rsidR="0010728E" w:rsidRPr="00D741E7" w:rsidRDefault="0010728E" w:rsidP="003470D3">
      <w:pPr>
        <w:spacing w:line="360" w:lineRule="auto"/>
        <w:jc w:val="both"/>
        <w:rPr>
          <w:rFonts w:ascii="Times New Roman" w:hAnsi="Times New Roman"/>
        </w:rPr>
      </w:pPr>
    </w:p>
    <w:p w:rsidR="0010728E" w:rsidRDefault="0010728E" w:rsidP="003470D3">
      <w:pPr>
        <w:spacing w:line="360" w:lineRule="auto"/>
        <w:jc w:val="both"/>
        <w:rPr>
          <w:rFonts w:ascii="Times New Roman" w:hAnsi="Times New Roman"/>
        </w:rPr>
      </w:pPr>
      <w:r w:rsidRPr="00D741E7">
        <w:rPr>
          <w:rFonts w:ascii="Times New Roman" w:hAnsi="Times New Roman"/>
        </w:rPr>
        <w:t>Las organizaciones de la sociedad civil que repres</w:t>
      </w:r>
      <w:r>
        <w:rPr>
          <w:rFonts w:ascii="Times New Roman" w:hAnsi="Times New Roman"/>
        </w:rPr>
        <w:t xml:space="preserve">entan la población clave </w:t>
      </w:r>
      <w:r w:rsidRPr="00D741E7">
        <w:rPr>
          <w:rFonts w:ascii="Times New Roman" w:hAnsi="Times New Roman"/>
        </w:rPr>
        <w:t>serán considerados c</w:t>
      </w:r>
      <w:r>
        <w:rPr>
          <w:rFonts w:ascii="Times New Roman" w:hAnsi="Times New Roman"/>
        </w:rPr>
        <w:t>omo contrapartes estratégicas</w:t>
      </w:r>
      <w:r w:rsidRPr="00D741E7">
        <w:rPr>
          <w:rFonts w:ascii="Times New Roman" w:hAnsi="Times New Roman"/>
        </w:rPr>
        <w:t xml:space="preserve">, al fin de favorecer la sostenibilidad del proyecto y una participación integrada </w:t>
      </w:r>
      <w:r>
        <w:rPr>
          <w:rFonts w:ascii="Times New Roman" w:hAnsi="Times New Roman"/>
        </w:rPr>
        <w:t xml:space="preserve">y </w:t>
      </w:r>
      <w:r w:rsidRPr="00D741E7">
        <w:rPr>
          <w:rFonts w:ascii="Times New Roman" w:hAnsi="Times New Roman"/>
        </w:rPr>
        <w:t xml:space="preserve">comunitaria. </w:t>
      </w:r>
    </w:p>
    <w:p w:rsidR="0010728E" w:rsidRPr="00D741E7" w:rsidRDefault="0010728E" w:rsidP="003470D3">
      <w:pPr>
        <w:spacing w:line="360" w:lineRule="auto"/>
        <w:jc w:val="both"/>
        <w:rPr>
          <w:rFonts w:ascii="Times New Roman" w:hAnsi="Times New Roman"/>
        </w:rPr>
      </w:pPr>
    </w:p>
    <w:p w:rsidR="0010728E" w:rsidRPr="00D741E7" w:rsidRDefault="0010728E" w:rsidP="003470D3">
      <w:pPr>
        <w:spacing w:line="360" w:lineRule="auto"/>
        <w:jc w:val="both"/>
        <w:rPr>
          <w:rFonts w:ascii="Times New Roman" w:hAnsi="Times New Roman"/>
        </w:rPr>
      </w:pPr>
      <w:r>
        <w:rPr>
          <w:rFonts w:ascii="Times New Roman" w:hAnsi="Times New Roman"/>
        </w:rPr>
        <w:t>L</w:t>
      </w:r>
      <w:r w:rsidRPr="00D741E7">
        <w:rPr>
          <w:rFonts w:ascii="Times New Roman" w:hAnsi="Times New Roman"/>
        </w:rPr>
        <w:t>os principa</w:t>
      </w:r>
      <w:r>
        <w:rPr>
          <w:rFonts w:ascii="Times New Roman" w:hAnsi="Times New Roman"/>
        </w:rPr>
        <w:t>les portadores de interés identificados son l</w:t>
      </w:r>
      <w:r w:rsidRPr="00D741E7">
        <w:rPr>
          <w:rFonts w:ascii="Times New Roman" w:hAnsi="Times New Roman"/>
        </w:rPr>
        <w:t>os centros de salud y el personal medico-sanitario, otros grupos de socied</w:t>
      </w:r>
      <w:r>
        <w:rPr>
          <w:rFonts w:ascii="Times New Roman" w:hAnsi="Times New Roman"/>
        </w:rPr>
        <w:t>ad civil, grupo provincial de salud escolar, la municipalidad de Sancti Espíritu y el gobierno de Cuba.</w:t>
      </w:r>
    </w:p>
    <w:p w:rsidR="0010728E" w:rsidRDefault="0010728E" w:rsidP="003470D3">
      <w:pPr>
        <w:spacing w:line="360" w:lineRule="auto"/>
        <w:jc w:val="both"/>
        <w:rPr>
          <w:rFonts w:ascii="Times New Roman" w:hAnsi="Times New Roman"/>
        </w:rPr>
      </w:pPr>
    </w:p>
    <w:p w:rsidR="0010728E" w:rsidRDefault="0010728E" w:rsidP="003470D3">
      <w:pPr>
        <w:spacing w:line="360" w:lineRule="auto"/>
        <w:jc w:val="both"/>
        <w:rPr>
          <w:rFonts w:ascii="Times New Roman" w:hAnsi="Times New Roman"/>
          <w:b/>
        </w:rPr>
      </w:pPr>
      <w:r w:rsidRPr="00D741E7">
        <w:rPr>
          <w:rFonts w:ascii="Times New Roman" w:hAnsi="Times New Roman"/>
          <w:b/>
        </w:rPr>
        <w:t>Duración</w:t>
      </w:r>
    </w:p>
    <w:p w:rsidR="0010728E" w:rsidRPr="006C1C5B" w:rsidRDefault="0010728E" w:rsidP="003470D3">
      <w:pPr>
        <w:spacing w:line="360" w:lineRule="auto"/>
        <w:jc w:val="both"/>
        <w:rPr>
          <w:rFonts w:ascii="Times New Roman" w:hAnsi="Times New Roman"/>
          <w:b/>
        </w:rPr>
      </w:pPr>
      <w:r w:rsidRPr="00D741E7">
        <w:rPr>
          <w:rFonts w:ascii="Times New Roman" w:hAnsi="Times New Roman"/>
        </w:rPr>
        <w:t>2</w:t>
      </w:r>
      <w:r>
        <w:rPr>
          <w:rFonts w:ascii="Times New Roman" w:hAnsi="Times New Roman"/>
        </w:rPr>
        <w:t xml:space="preserve">4 meses </w:t>
      </w:r>
    </w:p>
    <w:p w:rsidR="0010728E" w:rsidRDefault="0010728E" w:rsidP="003470D3">
      <w:pPr>
        <w:spacing w:line="360" w:lineRule="auto"/>
        <w:jc w:val="both"/>
        <w:rPr>
          <w:rFonts w:ascii="Times New Roman" w:hAnsi="Times New Roman"/>
        </w:rPr>
      </w:pPr>
    </w:p>
    <w:p w:rsidR="0010728E" w:rsidRDefault="0010728E" w:rsidP="003470D3">
      <w:pPr>
        <w:spacing w:line="360" w:lineRule="auto"/>
        <w:jc w:val="both"/>
        <w:rPr>
          <w:rFonts w:ascii="Times New Roman" w:hAnsi="Times New Roman"/>
          <w:b/>
          <w:u w:val="single"/>
        </w:rPr>
      </w:pPr>
    </w:p>
    <w:p w:rsidR="0010728E" w:rsidRDefault="0010728E" w:rsidP="003470D3">
      <w:pPr>
        <w:spacing w:line="360" w:lineRule="auto"/>
        <w:jc w:val="both"/>
        <w:rPr>
          <w:rFonts w:ascii="Times New Roman" w:hAnsi="Times New Roman"/>
          <w:b/>
          <w:u w:val="single"/>
        </w:rPr>
      </w:pPr>
      <w:r>
        <w:rPr>
          <w:rFonts w:ascii="Times New Roman" w:hAnsi="Times New Roman"/>
          <w:b/>
          <w:u w:val="single"/>
        </w:rPr>
        <w:t xml:space="preserve">Parte 3: </w:t>
      </w:r>
      <w:r w:rsidRPr="002F339B">
        <w:rPr>
          <w:rFonts w:ascii="Times New Roman" w:hAnsi="Times New Roman"/>
          <w:b/>
          <w:u w:val="single"/>
        </w:rPr>
        <w:t>Sostenibilidad</w:t>
      </w:r>
    </w:p>
    <w:p w:rsidR="0010728E" w:rsidRDefault="0010728E" w:rsidP="003470D3">
      <w:pPr>
        <w:spacing w:line="360" w:lineRule="auto"/>
        <w:jc w:val="both"/>
        <w:rPr>
          <w:rFonts w:ascii="Times New Roman" w:hAnsi="Times New Roman"/>
        </w:rPr>
      </w:pPr>
      <w:r w:rsidRPr="002F339B">
        <w:rPr>
          <w:rFonts w:ascii="Times New Roman" w:hAnsi="Times New Roman"/>
          <w:b/>
          <w:u w:val="single"/>
        </w:rPr>
        <w:t xml:space="preserve"> </w:t>
      </w:r>
      <w:r>
        <w:rPr>
          <w:rFonts w:ascii="Times New Roman" w:hAnsi="Times New Roman"/>
          <w:b/>
          <w:u w:val="single"/>
        </w:rPr>
        <w:br/>
      </w:r>
      <w:r>
        <w:rPr>
          <w:rFonts w:ascii="Times New Roman" w:hAnsi="Times New Roman"/>
        </w:rPr>
        <w:t xml:space="preserve">Al fin de favorecer la sostenibilidad de la iniciativa es fundamental que el uso de PrEP sea aceptado y adaptado al contexto social, cultural y territorial de la ciudad de Sancti Espíritu. En particular, alcanzando los resultados 1 y 2, se establecerán </w:t>
      </w:r>
      <w:r w:rsidRPr="002B20F6">
        <w:rPr>
          <w:rFonts w:ascii="Times New Roman" w:hAnsi="Times New Roman"/>
        </w:rPr>
        <w:t>comité</w:t>
      </w:r>
      <w:r>
        <w:rPr>
          <w:rFonts w:ascii="Times New Roman" w:hAnsi="Times New Roman"/>
        </w:rPr>
        <w:t>s</w:t>
      </w:r>
      <w:r w:rsidRPr="002B20F6">
        <w:rPr>
          <w:rFonts w:ascii="Times New Roman" w:hAnsi="Times New Roman"/>
        </w:rPr>
        <w:t xml:space="preserve"> </w:t>
      </w:r>
      <w:r>
        <w:rPr>
          <w:rFonts w:ascii="Times New Roman" w:hAnsi="Times New Roman"/>
        </w:rPr>
        <w:t xml:space="preserve">permanente de lideres locales y encuentros semanales </w:t>
      </w:r>
      <w:r w:rsidRPr="00D741E7">
        <w:rPr>
          <w:rFonts w:ascii="Times New Roman" w:hAnsi="Times New Roman"/>
        </w:rPr>
        <w:t>de form</w:t>
      </w:r>
      <w:r>
        <w:rPr>
          <w:rFonts w:ascii="Times New Roman" w:hAnsi="Times New Roman"/>
        </w:rPr>
        <w:t>ación y intercambio que favorecerán la sostenibilidad de la iniciativa. Además, el éxito del proyecto en términos de objetivos y el interés por parte de la población clave, favorecer el interés por parte de los actores institucionales a nivel municipal o gubernamental. El monitoreo y la evaluación del proyecto son otras etapas fundamentales para la sostenibilidad y la replica del proyecto en otras ciudades del País.</w:t>
      </w:r>
    </w:p>
    <w:p w:rsidR="0010728E" w:rsidRDefault="0010728E" w:rsidP="003470D3">
      <w:pPr>
        <w:spacing w:line="360" w:lineRule="auto"/>
        <w:jc w:val="both"/>
        <w:rPr>
          <w:rFonts w:ascii="Times New Roman" w:hAnsi="Times New Roman"/>
        </w:rPr>
      </w:pPr>
    </w:p>
    <w:p w:rsidR="0010728E" w:rsidRPr="00D741E7" w:rsidRDefault="0010728E" w:rsidP="007E732F">
      <w:pPr>
        <w:spacing w:line="360" w:lineRule="auto"/>
        <w:jc w:val="both"/>
        <w:rPr>
          <w:rFonts w:ascii="Times New Roman" w:hAnsi="Times New Roman"/>
          <w:b/>
        </w:rPr>
      </w:pPr>
      <w:r w:rsidRPr="00D741E7">
        <w:rPr>
          <w:rFonts w:ascii="Times New Roman" w:hAnsi="Times New Roman"/>
          <w:b/>
        </w:rPr>
        <w:t>Precondiciones del proyecto</w:t>
      </w:r>
    </w:p>
    <w:p w:rsidR="0010728E" w:rsidRPr="00D741E7" w:rsidRDefault="0010728E" w:rsidP="007E732F">
      <w:pPr>
        <w:spacing w:line="360" w:lineRule="auto"/>
        <w:jc w:val="both"/>
        <w:rPr>
          <w:rFonts w:ascii="Times New Roman" w:hAnsi="Times New Roman"/>
        </w:rPr>
      </w:pPr>
    </w:p>
    <w:p w:rsidR="0010728E" w:rsidRDefault="0010728E" w:rsidP="007E732F">
      <w:pPr>
        <w:spacing w:line="360" w:lineRule="auto"/>
        <w:jc w:val="both"/>
        <w:rPr>
          <w:rFonts w:ascii="Times New Roman" w:hAnsi="Times New Roman"/>
        </w:rPr>
      </w:pPr>
      <w:r w:rsidRPr="00D741E7">
        <w:rPr>
          <w:rFonts w:ascii="Times New Roman" w:hAnsi="Times New Roman"/>
        </w:rPr>
        <w:t>Hay dos precondiciones esenciales para el éxito del p</w:t>
      </w:r>
      <w:r>
        <w:rPr>
          <w:rFonts w:ascii="Times New Roman" w:hAnsi="Times New Roman"/>
        </w:rPr>
        <w:t xml:space="preserve">royecto de este tipo. </w:t>
      </w:r>
      <w:r w:rsidRPr="00D741E7">
        <w:rPr>
          <w:rFonts w:ascii="Times New Roman" w:hAnsi="Times New Roman"/>
        </w:rPr>
        <w:t>En la zona de intervención del proyecto tiene que ser caracterizada por una epidemia</w:t>
      </w:r>
      <w:r>
        <w:rPr>
          <w:rFonts w:ascii="Times New Roman" w:hAnsi="Times New Roman"/>
        </w:rPr>
        <w:t xml:space="preserve"> de VIH concentrada, como en el caso de Sancti Spíritus. </w:t>
      </w:r>
      <w:r w:rsidRPr="00D741E7">
        <w:rPr>
          <w:rFonts w:ascii="Times New Roman" w:hAnsi="Times New Roman"/>
        </w:rPr>
        <w:t xml:space="preserve">Una epidemia concentrada se diferencia de una epidemia generalizada porque hay altos índices de incidencia y prevalencia principalmente en la población en mas alto riesgo y no en la población general. Otra precondición fundamental es la existencia de una estrategia de prevención </w:t>
      </w:r>
      <w:r>
        <w:rPr>
          <w:rFonts w:ascii="Times New Roman" w:hAnsi="Times New Roman"/>
        </w:rPr>
        <w:t xml:space="preserve">de VIH integrada a nivel nacional, que ya prevea el compromiso con la comunidad como elemento fundamental. En este entorno es posible </w:t>
      </w:r>
      <w:r w:rsidRPr="00D741E7">
        <w:rPr>
          <w:rFonts w:ascii="Times New Roman" w:hAnsi="Times New Roman"/>
        </w:rPr>
        <w:t>mejora</w:t>
      </w:r>
      <w:r>
        <w:rPr>
          <w:rFonts w:ascii="Times New Roman" w:hAnsi="Times New Roman"/>
        </w:rPr>
        <w:t xml:space="preserve">r </w:t>
      </w:r>
      <w:r w:rsidRPr="00D741E7">
        <w:rPr>
          <w:rFonts w:ascii="Times New Roman" w:hAnsi="Times New Roman"/>
        </w:rPr>
        <w:t>la efectividad del uso de PrEP, a través de un enfoque comunitari</w:t>
      </w:r>
      <w:r>
        <w:rPr>
          <w:rFonts w:ascii="Times New Roman" w:hAnsi="Times New Roman"/>
        </w:rPr>
        <w:t>o participativos, que considere las caracterí</w:t>
      </w:r>
      <w:r w:rsidRPr="00D741E7">
        <w:rPr>
          <w:rFonts w:ascii="Times New Roman" w:hAnsi="Times New Roman"/>
        </w:rPr>
        <w:t xml:space="preserve">sticas socio-culturales de la zona. </w:t>
      </w:r>
    </w:p>
    <w:p w:rsidR="0010728E" w:rsidRDefault="0010728E" w:rsidP="007E732F">
      <w:pPr>
        <w:spacing w:line="360" w:lineRule="auto"/>
        <w:jc w:val="both"/>
        <w:rPr>
          <w:rFonts w:ascii="Times New Roman" w:hAnsi="Times New Roman"/>
        </w:rPr>
        <w:sectPr w:rsidR="0010728E" w:rsidSect="0036666F">
          <w:pgSz w:w="11900" w:h="16840"/>
          <w:pgMar w:top="1701" w:right="1134" w:bottom="1418" w:left="1418" w:header="708" w:footer="708" w:gutter="0"/>
          <w:cols w:space="708"/>
          <w:docGrid w:linePitch="360"/>
        </w:sectPr>
      </w:pPr>
    </w:p>
    <w:p w:rsidR="0010728E" w:rsidRPr="006B5C5D" w:rsidRDefault="0010728E" w:rsidP="003470D3">
      <w:pPr>
        <w:spacing w:line="360" w:lineRule="auto"/>
        <w:jc w:val="both"/>
        <w:rPr>
          <w:rFonts w:ascii="Times New Roman" w:hAnsi="Times New Roman"/>
        </w:rPr>
      </w:pPr>
      <w:r w:rsidRPr="00D741E7">
        <w:rPr>
          <w:rFonts w:ascii="Times New Roman" w:hAnsi="Times New Roman"/>
          <w:b/>
        </w:rPr>
        <w:t>Riesgos y oportunidades</w:t>
      </w:r>
    </w:p>
    <w:p w:rsidR="0010728E" w:rsidRDefault="0010728E" w:rsidP="003470D3">
      <w:pPr>
        <w:spacing w:line="360" w:lineRule="auto"/>
        <w:jc w:val="both"/>
        <w:rPr>
          <w:rFonts w:ascii="Times New Roman" w:hAnsi="Times New Roman"/>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2"/>
      </w:tblGrid>
      <w:tr w:rsidR="0010728E" w:rsidRPr="003C6634" w:rsidTr="003C6634">
        <w:tc>
          <w:tcPr>
            <w:tcW w:w="2500" w:type="pct"/>
          </w:tcPr>
          <w:p w:rsidR="0010728E" w:rsidRPr="003C6634" w:rsidRDefault="0010728E" w:rsidP="003C6634">
            <w:pPr>
              <w:spacing w:line="360" w:lineRule="auto"/>
              <w:jc w:val="both"/>
              <w:rPr>
                <w:rFonts w:ascii="Times New Roman" w:eastAsia="MS MinNew Roman" w:hAnsi="Times New Roman"/>
                <w:b/>
              </w:rPr>
            </w:pPr>
            <w:r w:rsidRPr="003C6634">
              <w:rPr>
                <w:rFonts w:ascii="Times New Roman" w:eastAsia="MS MinNew Roman" w:hAnsi="Times New Roman"/>
                <w:b/>
              </w:rPr>
              <w:t xml:space="preserve">Riesgos </w:t>
            </w:r>
          </w:p>
        </w:tc>
        <w:tc>
          <w:tcPr>
            <w:tcW w:w="2500" w:type="pct"/>
          </w:tcPr>
          <w:p w:rsidR="0010728E" w:rsidRPr="003C6634" w:rsidRDefault="0010728E" w:rsidP="003C6634">
            <w:pPr>
              <w:spacing w:line="360" w:lineRule="auto"/>
              <w:jc w:val="both"/>
              <w:rPr>
                <w:rFonts w:ascii="Times New Roman" w:eastAsia="MS MinNew Roman" w:hAnsi="Times New Roman"/>
                <w:b/>
              </w:rPr>
            </w:pPr>
            <w:r w:rsidRPr="003C6634">
              <w:rPr>
                <w:rFonts w:ascii="Times New Roman" w:eastAsia="MS MinNew Roman" w:hAnsi="Times New Roman"/>
                <w:b/>
              </w:rPr>
              <w:t>Oportunidades</w:t>
            </w:r>
          </w:p>
          <w:p w:rsidR="0010728E" w:rsidRPr="003C6634" w:rsidRDefault="0010728E" w:rsidP="003C6634">
            <w:pPr>
              <w:spacing w:line="360" w:lineRule="auto"/>
              <w:jc w:val="both"/>
              <w:rPr>
                <w:rFonts w:ascii="Times New Roman" w:eastAsia="MS MinNew Roman" w:hAnsi="Times New Roman"/>
                <w:b/>
              </w:rPr>
            </w:pPr>
          </w:p>
        </w:tc>
      </w:tr>
      <w:tr w:rsidR="0010728E" w:rsidRPr="003C6634" w:rsidTr="003C6634">
        <w:tc>
          <w:tcPr>
            <w:tcW w:w="2500" w:type="pct"/>
          </w:tcPr>
          <w:p w:rsidR="0010728E" w:rsidRPr="003C6634" w:rsidRDefault="0010728E" w:rsidP="003C6634">
            <w:pPr>
              <w:spacing w:line="360" w:lineRule="auto"/>
              <w:jc w:val="both"/>
              <w:rPr>
                <w:rFonts w:ascii="Times New Roman" w:eastAsia="MS MinNew Roman" w:hAnsi="Times New Roman"/>
              </w:rPr>
            </w:pPr>
            <w:r w:rsidRPr="003C6634">
              <w:rPr>
                <w:rFonts w:ascii="Times New Roman" w:eastAsia="MS MinNew Roman" w:hAnsi="Times New Roman"/>
              </w:rPr>
              <w:t xml:space="preserve">Dificultes en involucrar los lideres de las población clave, y en consecuencia involucrar los componentes de los grupos de la población clave. </w:t>
            </w:r>
          </w:p>
          <w:p w:rsidR="0010728E" w:rsidRPr="003C6634" w:rsidRDefault="0010728E" w:rsidP="003C6634">
            <w:pPr>
              <w:spacing w:line="360" w:lineRule="auto"/>
              <w:jc w:val="both"/>
              <w:rPr>
                <w:rFonts w:ascii="Times New Roman" w:eastAsia="MS MinNew Roman" w:hAnsi="Times New Roman"/>
              </w:rPr>
            </w:pPr>
          </w:p>
        </w:tc>
        <w:tc>
          <w:tcPr>
            <w:tcW w:w="2500" w:type="pct"/>
          </w:tcPr>
          <w:p w:rsidR="0010728E" w:rsidRPr="003C6634" w:rsidRDefault="0010728E" w:rsidP="003C6634">
            <w:pPr>
              <w:spacing w:line="360" w:lineRule="auto"/>
              <w:jc w:val="both"/>
              <w:rPr>
                <w:rFonts w:ascii="Times New Roman" w:eastAsia="MS MinNew Roman" w:hAnsi="Times New Roman"/>
              </w:rPr>
            </w:pPr>
            <w:r w:rsidRPr="003C6634">
              <w:rPr>
                <w:rFonts w:ascii="Times New Roman" w:eastAsia="MS MinNew Roman" w:hAnsi="Times New Roman"/>
              </w:rPr>
              <w:t xml:space="preserve">Creación de un red de actores locales comunitaria y integrada. </w:t>
            </w:r>
          </w:p>
          <w:p w:rsidR="0010728E" w:rsidRPr="003C6634" w:rsidRDefault="0010728E" w:rsidP="003C6634">
            <w:pPr>
              <w:spacing w:line="360" w:lineRule="auto"/>
              <w:jc w:val="both"/>
              <w:rPr>
                <w:rFonts w:ascii="Times New Roman" w:eastAsia="MS MinNew Roman" w:hAnsi="Times New Roman"/>
                <w:b/>
              </w:rPr>
            </w:pPr>
          </w:p>
        </w:tc>
      </w:tr>
      <w:tr w:rsidR="0010728E" w:rsidRPr="003C6634" w:rsidTr="003C6634">
        <w:tc>
          <w:tcPr>
            <w:tcW w:w="2500" w:type="pct"/>
          </w:tcPr>
          <w:p w:rsidR="0010728E" w:rsidRPr="003C6634" w:rsidRDefault="0010728E" w:rsidP="003C6634">
            <w:pPr>
              <w:spacing w:line="360" w:lineRule="auto"/>
              <w:jc w:val="both"/>
              <w:rPr>
                <w:rFonts w:ascii="Times New Roman" w:eastAsia="MS MinNew Roman" w:hAnsi="Times New Roman"/>
              </w:rPr>
            </w:pPr>
            <w:r w:rsidRPr="003C6634">
              <w:rPr>
                <w:rFonts w:ascii="Times New Roman" w:eastAsia="MS MinNew Roman" w:hAnsi="Times New Roman"/>
              </w:rPr>
              <w:t xml:space="preserve">Dificultades en involucrar el personal medico-sanitario, y  en consecuencia garantir el anonimato y la non discriminación. </w:t>
            </w:r>
          </w:p>
          <w:p w:rsidR="0010728E" w:rsidRPr="003C6634" w:rsidRDefault="0010728E" w:rsidP="003C6634">
            <w:pPr>
              <w:spacing w:line="360" w:lineRule="auto"/>
              <w:jc w:val="both"/>
              <w:rPr>
                <w:rFonts w:ascii="Times New Roman" w:eastAsia="MS MinNew Roman" w:hAnsi="Times New Roman"/>
                <w:b/>
              </w:rPr>
            </w:pPr>
          </w:p>
        </w:tc>
        <w:tc>
          <w:tcPr>
            <w:tcW w:w="2500" w:type="pct"/>
          </w:tcPr>
          <w:p w:rsidR="0010728E" w:rsidRPr="003C6634" w:rsidRDefault="0010728E" w:rsidP="003C6634">
            <w:pPr>
              <w:spacing w:line="360" w:lineRule="auto"/>
              <w:jc w:val="both"/>
              <w:rPr>
                <w:rFonts w:ascii="Times New Roman" w:eastAsia="MS MinNew Roman" w:hAnsi="Times New Roman"/>
              </w:rPr>
            </w:pPr>
            <w:r w:rsidRPr="003C6634">
              <w:rPr>
                <w:rFonts w:ascii="Times New Roman" w:eastAsia="MS MinNew Roman" w:hAnsi="Times New Roman"/>
              </w:rPr>
              <w:t xml:space="preserve">Añadir en la estrategia de prevención integral de VIH la PrEP como elemento integrativo y no sustitutivo. </w:t>
            </w:r>
          </w:p>
          <w:p w:rsidR="0010728E" w:rsidRPr="003C6634" w:rsidRDefault="0010728E" w:rsidP="003C6634">
            <w:pPr>
              <w:spacing w:line="360" w:lineRule="auto"/>
              <w:jc w:val="both"/>
              <w:rPr>
                <w:rFonts w:ascii="Times New Roman" w:eastAsia="MS MinNew Roman" w:hAnsi="Times New Roman"/>
                <w:b/>
              </w:rPr>
            </w:pPr>
          </w:p>
        </w:tc>
      </w:tr>
      <w:tr w:rsidR="0010728E" w:rsidRPr="003C6634" w:rsidTr="003C6634">
        <w:tc>
          <w:tcPr>
            <w:tcW w:w="2500" w:type="pct"/>
          </w:tcPr>
          <w:p w:rsidR="0010728E" w:rsidRPr="003C6634" w:rsidRDefault="0010728E" w:rsidP="003C6634">
            <w:pPr>
              <w:spacing w:line="360" w:lineRule="auto"/>
              <w:jc w:val="both"/>
              <w:rPr>
                <w:rFonts w:ascii="Times New Roman" w:eastAsia="MS MinNew Roman" w:hAnsi="Times New Roman"/>
              </w:rPr>
            </w:pPr>
            <w:r w:rsidRPr="003C6634">
              <w:rPr>
                <w:rFonts w:ascii="Times New Roman" w:eastAsia="MS MinNew Roman" w:hAnsi="Times New Roman"/>
              </w:rPr>
              <w:t xml:space="preserve">Limitada participación a las reuniones semanales por falta  de atención y interés. </w:t>
            </w:r>
          </w:p>
          <w:p w:rsidR="0010728E" w:rsidRPr="003C6634" w:rsidRDefault="0010728E" w:rsidP="003C6634">
            <w:pPr>
              <w:spacing w:line="360" w:lineRule="auto"/>
              <w:jc w:val="both"/>
              <w:rPr>
                <w:rFonts w:ascii="Times New Roman" w:eastAsia="MS MinNew Roman" w:hAnsi="Times New Roman"/>
              </w:rPr>
            </w:pPr>
          </w:p>
        </w:tc>
        <w:tc>
          <w:tcPr>
            <w:tcW w:w="2500" w:type="pct"/>
          </w:tcPr>
          <w:p w:rsidR="0010728E" w:rsidRPr="003C6634" w:rsidRDefault="0010728E" w:rsidP="003C6634">
            <w:pPr>
              <w:spacing w:line="360" w:lineRule="auto"/>
              <w:jc w:val="both"/>
              <w:rPr>
                <w:rFonts w:ascii="Times New Roman" w:eastAsia="MS MinNew Roman" w:hAnsi="Times New Roman"/>
              </w:rPr>
            </w:pPr>
            <w:r w:rsidRPr="003C6634">
              <w:rPr>
                <w:rFonts w:ascii="Times New Roman" w:eastAsia="MS MinNew Roman" w:hAnsi="Times New Roman"/>
              </w:rPr>
              <w:t xml:space="preserve">Reforzar la red social la población clave de VIH. </w:t>
            </w:r>
          </w:p>
        </w:tc>
      </w:tr>
    </w:tbl>
    <w:p w:rsidR="0010728E" w:rsidRDefault="0010728E" w:rsidP="003470D3">
      <w:pPr>
        <w:spacing w:line="360" w:lineRule="auto"/>
        <w:jc w:val="both"/>
        <w:rPr>
          <w:rFonts w:ascii="Times New Roman" w:hAnsi="Times New Roman"/>
          <w:b/>
        </w:rPr>
      </w:pPr>
    </w:p>
    <w:p w:rsidR="0010728E" w:rsidRDefault="0010728E" w:rsidP="003470D3">
      <w:pPr>
        <w:spacing w:line="360" w:lineRule="auto"/>
        <w:jc w:val="both"/>
        <w:rPr>
          <w:rFonts w:ascii="Times New Roman" w:hAnsi="Times New Roman"/>
          <w:b/>
        </w:rPr>
        <w:sectPr w:rsidR="0010728E" w:rsidSect="0036666F">
          <w:pgSz w:w="11900" w:h="16840"/>
          <w:pgMar w:top="1701" w:right="1134" w:bottom="1418" w:left="1418" w:header="708" w:footer="708" w:gutter="0"/>
          <w:cols w:space="708"/>
          <w:docGrid w:linePitch="360"/>
        </w:sectPr>
      </w:pPr>
    </w:p>
    <w:p w:rsidR="0010728E" w:rsidRPr="00D741E7" w:rsidRDefault="0010728E" w:rsidP="00CE174D">
      <w:pPr>
        <w:spacing w:line="360" w:lineRule="auto"/>
        <w:rPr>
          <w:rFonts w:ascii="Times New Roman" w:hAnsi="Times New Roman"/>
          <w:b/>
        </w:rPr>
      </w:pPr>
      <w:r w:rsidRPr="00D741E7">
        <w:rPr>
          <w:rFonts w:ascii="Times New Roman" w:hAnsi="Times New Roman"/>
          <w:b/>
        </w:rPr>
        <w:t xml:space="preserve">Bibliografía </w:t>
      </w:r>
    </w:p>
    <w:p w:rsidR="0010728E" w:rsidRPr="00D741E7" w:rsidRDefault="0010728E">
      <w:pPr>
        <w:rPr>
          <w:rFonts w:ascii="Times New Roman" w:hAnsi="Times New Roman"/>
        </w:rPr>
      </w:pPr>
    </w:p>
    <w:p w:rsidR="0010728E" w:rsidRPr="00D741E7" w:rsidRDefault="0010728E" w:rsidP="004514C2">
      <w:pPr>
        <w:rPr>
          <w:rFonts w:ascii="Times New Roman" w:hAnsi="Times New Roman"/>
          <w:lang w:val="it-IT"/>
        </w:rPr>
      </w:pPr>
      <w:r w:rsidRPr="00D741E7">
        <w:rPr>
          <w:rFonts w:ascii="Times New Roman" w:hAnsi="Times New Roman"/>
          <w:lang w:val="it-IT"/>
        </w:rPr>
        <w:t xml:space="preserve">1. Grant RM, Lama JR, Anderson PL, et al. (2010) Preexposure chemoprophylaxis for HIV prevention in men who have sex with men. </w:t>
      </w:r>
      <w:r w:rsidRPr="00D741E7">
        <w:rPr>
          <w:rFonts w:ascii="Times New Roman" w:hAnsi="Times New Roman"/>
          <w:i/>
          <w:lang w:val="it-IT"/>
        </w:rPr>
        <w:t>The New England Journal of Medicine</w:t>
      </w:r>
      <w:r w:rsidRPr="00D741E7">
        <w:rPr>
          <w:rFonts w:ascii="Times New Roman" w:hAnsi="Times New Roman"/>
          <w:lang w:val="it-IT"/>
        </w:rPr>
        <w:t>, 363(27), 2587-2599.</w:t>
      </w:r>
    </w:p>
    <w:p w:rsidR="0010728E" w:rsidRPr="00D741E7" w:rsidRDefault="0010728E" w:rsidP="004514C2">
      <w:pPr>
        <w:rPr>
          <w:rFonts w:ascii="Times New Roman" w:hAnsi="Times New Roman"/>
          <w:lang w:val="it-IT"/>
        </w:rPr>
      </w:pPr>
    </w:p>
    <w:p w:rsidR="0010728E" w:rsidRPr="00D741E7" w:rsidRDefault="0010728E" w:rsidP="004514C2">
      <w:pPr>
        <w:rPr>
          <w:rFonts w:ascii="Times New Roman" w:hAnsi="Times New Roman"/>
          <w:lang w:val="it-IT"/>
        </w:rPr>
      </w:pPr>
      <w:r w:rsidRPr="00D741E7">
        <w:rPr>
          <w:rFonts w:ascii="Times New Roman" w:hAnsi="Times New Roman"/>
          <w:lang w:val="it-IT"/>
        </w:rPr>
        <w:t xml:space="preserve">2. Anderson PL, Glidden DV, Liu A, et al. (2012) Emtricitabine-tenofovir concentrations and pre-exposure prophylaxis efficacy in men who have sex with men. </w:t>
      </w:r>
      <w:r w:rsidRPr="00D741E7">
        <w:rPr>
          <w:rFonts w:ascii="Times New Roman" w:hAnsi="Times New Roman"/>
          <w:i/>
          <w:lang w:val="it-IT"/>
        </w:rPr>
        <w:t>Science Translational Medicine</w:t>
      </w:r>
      <w:r w:rsidRPr="00D741E7">
        <w:rPr>
          <w:rFonts w:ascii="Times New Roman" w:hAnsi="Times New Roman"/>
          <w:lang w:val="it-IT"/>
        </w:rPr>
        <w:t xml:space="preserve">, 4(151), 151ra125.  </w:t>
      </w:r>
    </w:p>
    <w:p w:rsidR="0010728E" w:rsidRPr="00D741E7" w:rsidRDefault="0010728E" w:rsidP="004514C2">
      <w:pPr>
        <w:rPr>
          <w:rFonts w:ascii="Times New Roman" w:hAnsi="Times New Roman"/>
          <w:lang w:val="it-IT"/>
        </w:rPr>
      </w:pPr>
    </w:p>
    <w:p w:rsidR="0010728E" w:rsidRPr="00D741E7" w:rsidRDefault="0010728E" w:rsidP="004514C2">
      <w:pPr>
        <w:rPr>
          <w:rFonts w:ascii="Times New Roman" w:hAnsi="Times New Roman"/>
          <w:lang w:val="it-IT"/>
        </w:rPr>
      </w:pPr>
      <w:r w:rsidRPr="00D741E7">
        <w:rPr>
          <w:rFonts w:ascii="Times New Roman" w:hAnsi="Times New Roman"/>
          <w:lang w:val="it-IT"/>
        </w:rPr>
        <w:t xml:space="preserve">3. Thigpen M, Kebaabetswe P, Paxton L, et al. (2012) Antiretroviral Preexposure Prophylaxis for Heterosexual HIV Transmission in Botswana. </w:t>
      </w:r>
      <w:r w:rsidRPr="00D741E7">
        <w:rPr>
          <w:rFonts w:ascii="Times New Roman" w:hAnsi="Times New Roman"/>
          <w:i/>
          <w:lang w:val="it-IT"/>
        </w:rPr>
        <w:t>The New England Journal of Medicine</w:t>
      </w:r>
      <w:r w:rsidRPr="00D741E7">
        <w:rPr>
          <w:rFonts w:ascii="Times New Roman" w:hAnsi="Times New Roman"/>
          <w:lang w:val="it-IT"/>
        </w:rPr>
        <w:t xml:space="preserve">, 367, 423-434. </w:t>
      </w:r>
    </w:p>
    <w:p w:rsidR="0010728E" w:rsidRPr="00D741E7" w:rsidRDefault="0010728E" w:rsidP="004514C2">
      <w:pPr>
        <w:rPr>
          <w:rFonts w:ascii="Times New Roman" w:hAnsi="Times New Roman"/>
          <w:lang w:val="it-IT"/>
        </w:rPr>
      </w:pPr>
    </w:p>
    <w:p w:rsidR="0010728E" w:rsidRPr="00D741E7" w:rsidRDefault="0010728E" w:rsidP="004514C2">
      <w:pPr>
        <w:rPr>
          <w:rFonts w:ascii="Times New Roman" w:hAnsi="Times New Roman"/>
          <w:lang w:val="it-IT"/>
        </w:rPr>
      </w:pPr>
      <w:r w:rsidRPr="00D741E7">
        <w:rPr>
          <w:rFonts w:ascii="Times New Roman" w:hAnsi="Times New Roman"/>
          <w:lang w:val="it-IT"/>
        </w:rPr>
        <w:t xml:space="preserve">4. Baeten JM, Donnell D, Ndase P, et al. (2012) Antiretroviral prophylaxis for HIV prevention in heterosexual men and women. </w:t>
      </w:r>
      <w:r w:rsidRPr="00D741E7">
        <w:rPr>
          <w:rFonts w:ascii="Times New Roman" w:hAnsi="Times New Roman"/>
          <w:i/>
          <w:lang w:val="it-IT"/>
        </w:rPr>
        <w:t xml:space="preserve">The New England Journal of Medicine, </w:t>
      </w:r>
      <w:r w:rsidRPr="00D741E7">
        <w:rPr>
          <w:rFonts w:ascii="Times New Roman" w:hAnsi="Times New Roman"/>
          <w:lang w:val="it-IT"/>
        </w:rPr>
        <w:t>367(5), 399-410.</w:t>
      </w:r>
    </w:p>
    <w:p w:rsidR="0010728E" w:rsidRPr="00D741E7" w:rsidRDefault="0010728E">
      <w:pPr>
        <w:rPr>
          <w:rFonts w:ascii="Times New Roman" w:hAnsi="Times New Roman"/>
          <w:b/>
        </w:rPr>
      </w:pPr>
    </w:p>
    <w:p w:rsidR="0010728E" w:rsidRPr="00D741E7" w:rsidRDefault="0010728E" w:rsidP="00653CA6">
      <w:pPr>
        <w:rPr>
          <w:rFonts w:ascii="Times New Roman" w:hAnsi="Times New Roman"/>
          <w:u w:val="single"/>
          <w:lang w:val="it-IT"/>
        </w:rPr>
      </w:pPr>
      <w:r w:rsidRPr="00D741E7">
        <w:rPr>
          <w:rFonts w:ascii="Times New Roman" w:hAnsi="Times New Roman"/>
          <w:lang w:val="it-IT"/>
        </w:rPr>
        <w:t>5</w:t>
      </w:r>
      <w:r w:rsidRPr="00D741E7">
        <w:rPr>
          <w:rFonts w:ascii="Times New Roman" w:hAnsi="Times New Roman"/>
          <w:bCs/>
          <w:lang w:val="it-IT"/>
        </w:rPr>
        <w:t xml:space="preserve">. </w:t>
      </w:r>
      <w:r w:rsidRPr="00D741E7">
        <w:rPr>
          <w:rFonts w:ascii="Times New Roman" w:hAnsi="Times New Roman"/>
          <w:lang w:val="it-IT"/>
        </w:rPr>
        <w:t>Glenn T &amp; Tunga N.</w:t>
      </w:r>
      <w:r w:rsidRPr="00D741E7">
        <w:rPr>
          <w:rFonts w:ascii="Times New Roman" w:hAnsi="Times New Roman"/>
          <w:lang w:val="en-GB"/>
        </w:rPr>
        <w:t xml:space="preserve"> (</w:t>
      </w:r>
      <w:r w:rsidRPr="00D741E7">
        <w:rPr>
          <w:rFonts w:ascii="Times New Roman" w:hAnsi="Times New Roman"/>
          <w:bCs/>
          <w:lang w:val="it-IT"/>
        </w:rPr>
        <w:t xml:space="preserve">2014) </w:t>
      </w:r>
      <w:r w:rsidRPr="00D741E7">
        <w:rPr>
          <w:rFonts w:ascii="Times New Roman" w:hAnsi="Times New Roman"/>
          <w:bCs/>
          <w:i/>
          <w:lang w:val="it-IT"/>
        </w:rPr>
        <w:t>WHO: People most at risk of HIV are not getting the health services they need</w:t>
      </w:r>
      <w:r w:rsidRPr="00D741E7">
        <w:rPr>
          <w:rFonts w:ascii="Times New Roman" w:hAnsi="Times New Roman"/>
          <w:bCs/>
          <w:lang w:val="it-IT"/>
        </w:rPr>
        <w:t xml:space="preserve">. </w:t>
      </w:r>
      <w:r w:rsidRPr="00D741E7">
        <w:rPr>
          <w:rFonts w:ascii="Times New Roman" w:hAnsi="Times New Roman"/>
          <w:lang w:val="it-IT"/>
        </w:rPr>
        <w:t xml:space="preserve">Retrieved July 11, 2014, from </w:t>
      </w:r>
      <w:hyperlink r:id="rId10" w:history="1">
        <w:r w:rsidRPr="00D741E7">
          <w:rPr>
            <w:rStyle w:val="Hyperlink"/>
            <w:rFonts w:ascii="Times New Roman" w:hAnsi="Times New Roman"/>
            <w:lang w:val="it-IT"/>
          </w:rPr>
          <w:t>http://www.who.int/mediacentre/news/releases/2014/key-populations-to-hiv/en/</w:t>
        </w:r>
      </w:hyperlink>
    </w:p>
    <w:p w:rsidR="0010728E" w:rsidRPr="00D741E7" w:rsidRDefault="0010728E">
      <w:pPr>
        <w:rPr>
          <w:rFonts w:ascii="Times New Roman" w:hAnsi="Times New Roman"/>
          <w:b/>
        </w:rPr>
      </w:pPr>
    </w:p>
    <w:p w:rsidR="0010728E" w:rsidRPr="00D741E7" w:rsidRDefault="0010728E" w:rsidP="009642C2">
      <w:pPr>
        <w:rPr>
          <w:rFonts w:ascii="Times New Roman" w:hAnsi="Times New Roman"/>
          <w:bCs/>
          <w:lang w:val="it-IT"/>
        </w:rPr>
      </w:pPr>
      <w:r w:rsidRPr="00D741E7">
        <w:rPr>
          <w:rFonts w:ascii="Times New Roman" w:hAnsi="Times New Roman"/>
          <w:bCs/>
          <w:lang w:val="it-IT"/>
        </w:rPr>
        <w:t xml:space="preserve">6. Abdool Karim SS &amp; Baxter C. </w:t>
      </w:r>
      <w:r w:rsidRPr="00D741E7">
        <w:rPr>
          <w:rFonts w:ascii="Times New Roman" w:hAnsi="Times New Roman"/>
          <w:lang w:val="en-GB"/>
        </w:rPr>
        <w:t>(</w:t>
      </w:r>
      <w:r w:rsidRPr="00D741E7">
        <w:rPr>
          <w:rFonts w:ascii="Times New Roman" w:hAnsi="Times New Roman"/>
          <w:bCs/>
          <w:lang w:val="it-IT"/>
        </w:rPr>
        <w:t xml:space="preserve">2014) Biomedical Advances in HIV Prevention: Social and Behavioral Perspectives (Ed). </w:t>
      </w:r>
      <w:r w:rsidRPr="00D741E7">
        <w:rPr>
          <w:rFonts w:ascii="Times New Roman" w:hAnsi="Times New Roman"/>
          <w:bCs/>
          <w:i/>
          <w:lang w:val="it-IT"/>
        </w:rPr>
        <w:t xml:space="preserve">Translating Pre-Exposure Prophylaxis Evidence into Practice and Public Health Impact, </w:t>
      </w:r>
      <w:r w:rsidRPr="00D741E7">
        <w:rPr>
          <w:rFonts w:ascii="Times New Roman" w:hAnsi="Times New Roman"/>
          <w:bCs/>
          <w:lang w:val="it-IT"/>
        </w:rPr>
        <w:t xml:space="preserve">29-40. Springer. </w:t>
      </w:r>
      <w:r w:rsidRPr="00D741E7">
        <w:rPr>
          <w:rFonts w:ascii="Times New Roman" w:hAnsi="Times New Roman"/>
          <w:bCs/>
          <w:i/>
          <w:lang w:val="it-IT"/>
        </w:rPr>
        <w:t xml:space="preserve"> </w:t>
      </w:r>
    </w:p>
    <w:p w:rsidR="0010728E" w:rsidRPr="00D741E7" w:rsidRDefault="0010728E" w:rsidP="009642C2">
      <w:pPr>
        <w:rPr>
          <w:rFonts w:ascii="Times New Roman" w:hAnsi="Times New Roman"/>
          <w:bCs/>
          <w:lang w:val="it-IT"/>
        </w:rPr>
      </w:pPr>
    </w:p>
    <w:p w:rsidR="0010728E" w:rsidRPr="00D741E7" w:rsidRDefault="0010728E" w:rsidP="009642C2">
      <w:pPr>
        <w:rPr>
          <w:rFonts w:ascii="Times New Roman" w:hAnsi="Times New Roman"/>
          <w:bCs/>
          <w:lang w:val="it-IT"/>
        </w:rPr>
      </w:pPr>
      <w:r w:rsidRPr="00D741E7">
        <w:rPr>
          <w:rFonts w:ascii="Times New Roman" w:hAnsi="Times New Roman"/>
          <w:bCs/>
          <w:lang w:val="it-IT"/>
        </w:rPr>
        <w:t xml:space="preserve">7. Van Oosterhout JJ, Bodasing N, Kumwenda JJ, et al. (2005) Evaluation of antiretroviral therapy results in a resource-poor setting in Blantyre, Malawi. </w:t>
      </w:r>
      <w:r w:rsidRPr="00D741E7">
        <w:rPr>
          <w:rFonts w:ascii="Times New Roman" w:hAnsi="Times New Roman"/>
          <w:bCs/>
          <w:i/>
          <w:lang w:val="it-IT"/>
        </w:rPr>
        <w:t xml:space="preserve">Tropical Medicine and International Health, </w:t>
      </w:r>
      <w:r w:rsidRPr="00D741E7">
        <w:rPr>
          <w:rFonts w:ascii="Times New Roman" w:hAnsi="Times New Roman"/>
          <w:lang w:val="it-IT"/>
        </w:rPr>
        <w:t>10(5), 464-470.</w:t>
      </w:r>
    </w:p>
    <w:p w:rsidR="0010728E" w:rsidRPr="00D741E7" w:rsidRDefault="0010728E" w:rsidP="009642C2">
      <w:pPr>
        <w:rPr>
          <w:rFonts w:ascii="Times New Roman" w:hAnsi="Times New Roman"/>
          <w:bCs/>
          <w:lang w:val="it-IT"/>
        </w:rPr>
      </w:pPr>
    </w:p>
    <w:p w:rsidR="0010728E" w:rsidRPr="00D741E7" w:rsidRDefault="0010728E" w:rsidP="009642C2">
      <w:pPr>
        <w:rPr>
          <w:rFonts w:ascii="Times New Roman" w:hAnsi="Times New Roman"/>
          <w:bCs/>
          <w:lang w:val="it-IT"/>
        </w:rPr>
      </w:pPr>
      <w:r w:rsidRPr="00D741E7">
        <w:rPr>
          <w:rFonts w:ascii="Times New Roman" w:hAnsi="Times New Roman"/>
          <w:bCs/>
          <w:lang w:val="it-IT"/>
        </w:rPr>
        <w:t xml:space="preserve">8. Nachega JB, Stein DM, Lehman DA, et al. (2004) Adherence to antiretroviral therapy in HIV-infected adults in Soweto, South Africa. </w:t>
      </w:r>
      <w:r w:rsidRPr="00D741E7">
        <w:rPr>
          <w:rFonts w:ascii="Times New Roman" w:hAnsi="Times New Roman"/>
          <w:bCs/>
          <w:i/>
          <w:lang w:val="it-IT"/>
        </w:rPr>
        <w:t xml:space="preserve">AIDS Research and Human Retroviruses, </w:t>
      </w:r>
      <w:r w:rsidRPr="00D741E7">
        <w:rPr>
          <w:rFonts w:ascii="Times New Roman" w:hAnsi="Times New Roman"/>
          <w:bCs/>
          <w:lang w:val="it-IT"/>
        </w:rPr>
        <w:t>20(10), 1053-10</w:t>
      </w:r>
      <w:r>
        <w:rPr>
          <w:rFonts w:ascii="Times New Roman" w:hAnsi="Times New Roman"/>
          <w:bCs/>
          <w:lang w:val="it-IT"/>
        </w:rPr>
        <w:t xml:space="preserve">56. </w:t>
      </w:r>
    </w:p>
    <w:p w:rsidR="0010728E" w:rsidRPr="00D741E7" w:rsidRDefault="0010728E" w:rsidP="009642C2">
      <w:pPr>
        <w:rPr>
          <w:rFonts w:ascii="Times New Roman" w:hAnsi="Times New Roman"/>
          <w:bCs/>
          <w:lang w:val="it-IT"/>
        </w:rPr>
      </w:pPr>
    </w:p>
    <w:p w:rsidR="0010728E" w:rsidRPr="00D741E7" w:rsidRDefault="0010728E" w:rsidP="009642C2">
      <w:pPr>
        <w:rPr>
          <w:rFonts w:ascii="Times New Roman" w:hAnsi="Times New Roman"/>
          <w:bCs/>
          <w:lang w:val="it-IT"/>
        </w:rPr>
      </w:pPr>
      <w:r w:rsidRPr="00D741E7">
        <w:rPr>
          <w:rFonts w:ascii="Times New Roman" w:hAnsi="Times New Roman"/>
          <w:bCs/>
          <w:lang w:val="it-IT"/>
        </w:rPr>
        <w:t xml:space="preserve">9. Grant RM, Anderson PL, McMahan V, et al. </w:t>
      </w:r>
      <w:r w:rsidRPr="00D741E7">
        <w:rPr>
          <w:rFonts w:ascii="Times New Roman" w:hAnsi="Times New Roman"/>
          <w:lang w:val="en-GB"/>
        </w:rPr>
        <w:t>(</w:t>
      </w:r>
      <w:r w:rsidRPr="00D741E7">
        <w:rPr>
          <w:rFonts w:ascii="Times New Roman" w:hAnsi="Times New Roman"/>
          <w:bCs/>
          <w:lang w:val="it-IT"/>
        </w:rPr>
        <w:t xml:space="preserve">2014) Uptake of pre-exposure prophylaxis, sexual practices, and HIV incidence in men and transgender women who have sex with men: a cohort study. </w:t>
      </w:r>
      <w:r w:rsidRPr="00D741E7">
        <w:rPr>
          <w:rFonts w:ascii="Times New Roman" w:hAnsi="Times New Roman"/>
          <w:bCs/>
          <w:i/>
          <w:lang w:val="it-IT"/>
        </w:rPr>
        <w:t>The Lancet Infectious Diseases</w:t>
      </w:r>
      <w:r w:rsidRPr="00D741E7">
        <w:rPr>
          <w:rFonts w:ascii="Times New Roman" w:hAnsi="Times New Roman"/>
          <w:bCs/>
          <w:lang w:val="it-IT"/>
        </w:rPr>
        <w:t xml:space="preserve">, 14(9), 820-829. </w:t>
      </w:r>
    </w:p>
    <w:p w:rsidR="0010728E" w:rsidRPr="00D741E7" w:rsidRDefault="0010728E" w:rsidP="009642C2">
      <w:pPr>
        <w:rPr>
          <w:rFonts w:ascii="Times New Roman" w:hAnsi="Times New Roman"/>
          <w:bCs/>
          <w:lang w:val="it-IT"/>
        </w:rPr>
      </w:pPr>
    </w:p>
    <w:p w:rsidR="0010728E" w:rsidRPr="00E36CAE" w:rsidRDefault="0010728E" w:rsidP="009642C2">
      <w:pPr>
        <w:rPr>
          <w:rFonts w:ascii="Times New Roman" w:hAnsi="Times New Roman"/>
          <w:bCs/>
          <w:lang w:val="it-IT"/>
        </w:rPr>
      </w:pPr>
      <w:r w:rsidRPr="00D741E7">
        <w:rPr>
          <w:rFonts w:ascii="Times New Roman" w:hAnsi="Times New Roman"/>
          <w:bCs/>
          <w:lang w:val="it-IT"/>
        </w:rPr>
        <w:br/>
        <w:t xml:space="preserve">10. Cassell MM, Halperin DT, Shelton JD, et al. (2006) Risk compensation: the Achilles' heel of innovations in HIV prevention? </w:t>
      </w:r>
      <w:r w:rsidRPr="00D741E7">
        <w:rPr>
          <w:rFonts w:ascii="Times New Roman" w:hAnsi="Times New Roman"/>
          <w:bCs/>
          <w:i/>
          <w:lang w:val="it-IT"/>
        </w:rPr>
        <w:t xml:space="preserve">The British Medical Journal, </w:t>
      </w:r>
      <w:r w:rsidRPr="00D741E7">
        <w:rPr>
          <w:rFonts w:ascii="Times New Roman" w:hAnsi="Times New Roman"/>
          <w:bCs/>
          <w:lang w:val="it-IT"/>
        </w:rPr>
        <w:t>332(7541), 605-607.</w:t>
      </w:r>
    </w:p>
    <w:p w:rsidR="0010728E" w:rsidRPr="00D741E7" w:rsidRDefault="0010728E" w:rsidP="009642C2">
      <w:pPr>
        <w:rPr>
          <w:rFonts w:ascii="Times New Roman" w:hAnsi="Times New Roman"/>
          <w:bCs/>
          <w:lang w:val="it-IT"/>
        </w:rPr>
      </w:pPr>
    </w:p>
    <w:p w:rsidR="0010728E" w:rsidRPr="00D741E7" w:rsidRDefault="0010728E" w:rsidP="009642C2">
      <w:pPr>
        <w:rPr>
          <w:rFonts w:ascii="Times New Roman" w:hAnsi="Times New Roman"/>
          <w:bCs/>
          <w:lang w:val="it-IT"/>
        </w:rPr>
      </w:pPr>
      <w:r w:rsidRPr="00D741E7">
        <w:rPr>
          <w:rFonts w:ascii="Times New Roman" w:hAnsi="Times New Roman"/>
          <w:bCs/>
          <w:lang w:val="it-IT"/>
        </w:rPr>
        <w:t>11. Golub SA, Operario D, Gorbach PM. (2010) Pre-exposure Prophylaxis State of the Science: Empirical Analogies for Research and Implementation</w:t>
      </w:r>
      <w:r w:rsidRPr="00D741E7">
        <w:rPr>
          <w:rFonts w:ascii="Times New Roman" w:hAnsi="Times New Roman"/>
          <w:bCs/>
          <w:i/>
          <w:lang w:val="it-IT"/>
        </w:rPr>
        <w:t>. Current HIV/AIDS Report</w:t>
      </w:r>
      <w:r>
        <w:rPr>
          <w:rFonts w:ascii="Times New Roman" w:hAnsi="Times New Roman"/>
          <w:bCs/>
          <w:lang w:val="it-IT"/>
        </w:rPr>
        <w:t>s, 7(4), 201-209.</w:t>
      </w:r>
    </w:p>
    <w:p w:rsidR="0010728E" w:rsidRPr="00D741E7" w:rsidRDefault="0010728E" w:rsidP="009642C2">
      <w:pPr>
        <w:rPr>
          <w:rFonts w:ascii="Times New Roman" w:hAnsi="Times New Roman"/>
          <w:bCs/>
          <w:lang w:val="it-IT"/>
        </w:rPr>
      </w:pPr>
    </w:p>
    <w:p w:rsidR="0010728E" w:rsidRDefault="0010728E" w:rsidP="009642C2">
      <w:pPr>
        <w:rPr>
          <w:rFonts w:ascii="Times New Roman" w:hAnsi="Times New Roman"/>
          <w:bCs/>
          <w:i/>
          <w:lang w:val="it-IT"/>
        </w:rPr>
      </w:pPr>
      <w:r w:rsidRPr="00D741E7">
        <w:rPr>
          <w:rFonts w:ascii="Times New Roman" w:hAnsi="Times New Roman"/>
          <w:bCs/>
          <w:lang w:val="it-IT"/>
        </w:rPr>
        <w:t xml:space="preserve">12. Koester K, Amico R, Liu A, et al. </w:t>
      </w:r>
      <w:r w:rsidRPr="00D741E7">
        <w:rPr>
          <w:rFonts w:ascii="Times New Roman" w:hAnsi="Times New Roman"/>
          <w:lang w:val="en-GB"/>
        </w:rPr>
        <w:t>(</w:t>
      </w:r>
      <w:r w:rsidRPr="00D741E7">
        <w:rPr>
          <w:rFonts w:ascii="Times New Roman" w:hAnsi="Times New Roman"/>
          <w:bCs/>
          <w:lang w:val="it-IT"/>
        </w:rPr>
        <w:t xml:space="preserve">2014, July) Sex on PrEP: qualitative findings from the iPrEx open label extension (OLE) in the US. </w:t>
      </w:r>
      <w:r w:rsidRPr="00D741E7">
        <w:rPr>
          <w:rFonts w:ascii="Times New Roman" w:hAnsi="Times New Roman"/>
          <w:bCs/>
          <w:i/>
          <w:lang w:val="it-IT"/>
        </w:rPr>
        <w:t>Paper presented at 20th International AIDS Conference, Melbourne, Australia.</w:t>
      </w:r>
    </w:p>
    <w:p w:rsidR="0010728E" w:rsidRDefault="0010728E" w:rsidP="009642C2">
      <w:pPr>
        <w:rPr>
          <w:rFonts w:ascii="Times New Roman" w:hAnsi="Times New Roman"/>
          <w:bCs/>
          <w:i/>
          <w:lang w:val="it-IT"/>
        </w:rPr>
      </w:pPr>
    </w:p>
    <w:p w:rsidR="0010728E" w:rsidRPr="00D741E7" w:rsidRDefault="0010728E" w:rsidP="009642C2">
      <w:pPr>
        <w:rPr>
          <w:rFonts w:ascii="Times New Roman" w:hAnsi="Times New Roman"/>
          <w:bCs/>
          <w:i/>
          <w:lang w:val="it-IT"/>
        </w:rPr>
      </w:pPr>
      <w:r>
        <w:rPr>
          <w:rFonts w:ascii="Times New Roman" w:hAnsi="Times New Roman"/>
        </w:rPr>
        <w:t>13. SanctiSpíritus. Anuario Estadistico 2013.</w:t>
      </w:r>
    </w:p>
    <w:p w:rsidR="0010728E" w:rsidRDefault="0010728E">
      <w:pPr>
        <w:rPr>
          <w:rFonts w:ascii="Times New Roman" w:hAnsi="Times New Roman"/>
        </w:rPr>
      </w:pPr>
    </w:p>
    <w:p w:rsidR="0010728E" w:rsidRDefault="0010728E">
      <w:pPr>
        <w:rPr>
          <w:rFonts w:ascii="Times New Roman" w:hAnsi="Times New Roman"/>
        </w:rPr>
      </w:pPr>
      <w:r>
        <w:rPr>
          <w:rFonts w:ascii="Times New Roman" w:hAnsi="Times New Roman"/>
        </w:rPr>
        <w:t xml:space="preserve">14. Neira Milian JR. Actores sociales en procesos de desarrollo a nivel local y territorial. Ediciones Arcadia 2013. </w:t>
      </w:r>
    </w:p>
    <w:p w:rsidR="0010728E" w:rsidRPr="00E36CAE" w:rsidRDefault="0010728E">
      <w:pPr>
        <w:rPr>
          <w:rFonts w:ascii="Times New Roman" w:hAnsi="Times New Roman"/>
        </w:rPr>
      </w:pPr>
    </w:p>
    <w:sectPr w:rsidR="0010728E" w:rsidRPr="00E36CAE" w:rsidSect="0036666F">
      <w:pgSz w:w="11900" w:h="16840"/>
      <w:pgMar w:top="1701"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8E" w:rsidRDefault="0010728E" w:rsidP="003E38EF">
      <w:r>
        <w:separator/>
      </w:r>
    </w:p>
  </w:endnote>
  <w:endnote w:type="continuationSeparator" w:id="0">
    <w:p w:rsidR="0010728E" w:rsidRDefault="0010728E" w:rsidP="003E3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8E" w:rsidRDefault="0010728E" w:rsidP="00655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28E" w:rsidRDefault="00107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8E" w:rsidRDefault="0010728E" w:rsidP="00655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728E" w:rsidRDefault="00107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8E" w:rsidRDefault="0010728E" w:rsidP="003E38EF">
      <w:r>
        <w:separator/>
      </w:r>
    </w:p>
  </w:footnote>
  <w:footnote w:type="continuationSeparator" w:id="0">
    <w:p w:rsidR="0010728E" w:rsidRDefault="0010728E" w:rsidP="003E3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414"/>
    <w:multiLevelType w:val="hybridMultilevel"/>
    <w:tmpl w:val="DAD6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F61930"/>
    <w:multiLevelType w:val="hybridMultilevel"/>
    <w:tmpl w:val="0DC46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8306D2"/>
    <w:multiLevelType w:val="hybridMultilevel"/>
    <w:tmpl w:val="FE94F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6E56B1"/>
    <w:multiLevelType w:val="hybridMultilevel"/>
    <w:tmpl w:val="3C58482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52D6887"/>
    <w:multiLevelType w:val="hybridMultilevel"/>
    <w:tmpl w:val="9B50C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DC2A88"/>
    <w:multiLevelType w:val="hybridMultilevel"/>
    <w:tmpl w:val="633C7C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76642BA9"/>
    <w:multiLevelType w:val="hybridMultilevel"/>
    <w:tmpl w:val="779E4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A6109D"/>
    <w:multiLevelType w:val="hybridMultilevel"/>
    <w:tmpl w:val="21C6E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5B4635"/>
    <w:multiLevelType w:val="hybridMultilevel"/>
    <w:tmpl w:val="633C7C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6"/>
  </w:num>
  <w:num w:numId="4">
    <w:abstractNumId w:val="0"/>
  </w:num>
  <w:num w:numId="5">
    <w:abstractNumId w:val="1"/>
  </w:num>
  <w:num w:numId="6">
    <w:abstractNumId w:val="4"/>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4D3"/>
    <w:rsid w:val="00001619"/>
    <w:rsid w:val="000117A3"/>
    <w:rsid w:val="00012362"/>
    <w:rsid w:val="000209CA"/>
    <w:rsid w:val="00030FF6"/>
    <w:rsid w:val="00052D3E"/>
    <w:rsid w:val="0007418F"/>
    <w:rsid w:val="00074D2F"/>
    <w:rsid w:val="00083189"/>
    <w:rsid w:val="000913E2"/>
    <w:rsid w:val="00091F20"/>
    <w:rsid w:val="000B4019"/>
    <w:rsid w:val="000C3BAD"/>
    <w:rsid w:val="000C4680"/>
    <w:rsid w:val="000E611D"/>
    <w:rsid w:val="0010728E"/>
    <w:rsid w:val="001110D4"/>
    <w:rsid w:val="001115EE"/>
    <w:rsid w:val="00114F09"/>
    <w:rsid w:val="00116308"/>
    <w:rsid w:val="00130332"/>
    <w:rsid w:val="00130EB7"/>
    <w:rsid w:val="00143AE8"/>
    <w:rsid w:val="00143CB9"/>
    <w:rsid w:val="0016130A"/>
    <w:rsid w:val="00166B02"/>
    <w:rsid w:val="00181AA4"/>
    <w:rsid w:val="00187252"/>
    <w:rsid w:val="001A2A02"/>
    <w:rsid w:val="001C2640"/>
    <w:rsid w:val="001C59AE"/>
    <w:rsid w:val="001C6AB2"/>
    <w:rsid w:val="001E2E00"/>
    <w:rsid w:val="001E6F5A"/>
    <w:rsid w:val="001E7A4E"/>
    <w:rsid w:val="001F2D8C"/>
    <w:rsid w:val="0021498C"/>
    <w:rsid w:val="00227E84"/>
    <w:rsid w:val="00243A2B"/>
    <w:rsid w:val="002511CD"/>
    <w:rsid w:val="00262A86"/>
    <w:rsid w:val="00272C11"/>
    <w:rsid w:val="002A4072"/>
    <w:rsid w:val="002B20F6"/>
    <w:rsid w:val="002D72FB"/>
    <w:rsid w:val="002F339B"/>
    <w:rsid w:val="003064F9"/>
    <w:rsid w:val="00312FAF"/>
    <w:rsid w:val="00316DD8"/>
    <w:rsid w:val="00325F37"/>
    <w:rsid w:val="003304D3"/>
    <w:rsid w:val="00343239"/>
    <w:rsid w:val="003470D3"/>
    <w:rsid w:val="0035486C"/>
    <w:rsid w:val="003566EE"/>
    <w:rsid w:val="003604B9"/>
    <w:rsid w:val="00360FE8"/>
    <w:rsid w:val="00363C79"/>
    <w:rsid w:val="0036666F"/>
    <w:rsid w:val="00375CCA"/>
    <w:rsid w:val="003760E7"/>
    <w:rsid w:val="003850A5"/>
    <w:rsid w:val="003A35DD"/>
    <w:rsid w:val="003A52E3"/>
    <w:rsid w:val="003B0478"/>
    <w:rsid w:val="003B1CBA"/>
    <w:rsid w:val="003C310B"/>
    <w:rsid w:val="003C6634"/>
    <w:rsid w:val="003D167A"/>
    <w:rsid w:val="003D6DA2"/>
    <w:rsid w:val="003E38EF"/>
    <w:rsid w:val="003F1B68"/>
    <w:rsid w:val="003F2673"/>
    <w:rsid w:val="00406699"/>
    <w:rsid w:val="00407E52"/>
    <w:rsid w:val="00410FB3"/>
    <w:rsid w:val="004204D5"/>
    <w:rsid w:val="004338B5"/>
    <w:rsid w:val="00435240"/>
    <w:rsid w:val="00436AE4"/>
    <w:rsid w:val="00437445"/>
    <w:rsid w:val="004514C2"/>
    <w:rsid w:val="00465C1D"/>
    <w:rsid w:val="0048748B"/>
    <w:rsid w:val="004A25AA"/>
    <w:rsid w:val="004C1C67"/>
    <w:rsid w:val="004C57ED"/>
    <w:rsid w:val="004E6153"/>
    <w:rsid w:val="004F010F"/>
    <w:rsid w:val="004F4A4E"/>
    <w:rsid w:val="00530D4C"/>
    <w:rsid w:val="00532C67"/>
    <w:rsid w:val="0055539A"/>
    <w:rsid w:val="005843E2"/>
    <w:rsid w:val="00587C1E"/>
    <w:rsid w:val="00594215"/>
    <w:rsid w:val="00596BF6"/>
    <w:rsid w:val="00597566"/>
    <w:rsid w:val="005A45A4"/>
    <w:rsid w:val="005E2734"/>
    <w:rsid w:val="005E72F4"/>
    <w:rsid w:val="005F397E"/>
    <w:rsid w:val="00613657"/>
    <w:rsid w:val="00621AAD"/>
    <w:rsid w:val="006372CE"/>
    <w:rsid w:val="00642D4D"/>
    <w:rsid w:val="00653CA6"/>
    <w:rsid w:val="00655673"/>
    <w:rsid w:val="00663CC0"/>
    <w:rsid w:val="00665751"/>
    <w:rsid w:val="006661FD"/>
    <w:rsid w:val="00674FDC"/>
    <w:rsid w:val="00676A60"/>
    <w:rsid w:val="006774DD"/>
    <w:rsid w:val="00682EFB"/>
    <w:rsid w:val="006B12BA"/>
    <w:rsid w:val="006B568F"/>
    <w:rsid w:val="006B5C5D"/>
    <w:rsid w:val="006C1C5B"/>
    <w:rsid w:val="006C2A3A"/>
    <w:rsid w:val="006C6D86"/>
    <w:rsid w:val="006D7372"/>
    <w:rsid w:val="006F42F3"/>
    <w:rsid w:val="007002FC"/>
    <w:rsid w:val="007010FB"/>
    <w:rsid w:val="007018F1"/>
    <w:rsid w:val="0070240E"/>
    <w:rsid w:val="00705733"/>
    <w:rsid w:val="007076CF"/>
    <w:rsid w:val="0071037C"/>
    <w:rsid w:val="00710C8F"/>
    <w:rsid w:val="007139F5"/>
    <w:rsid w:val="00714514"/>
    <w:rsid w:val="00715CA1"/>
    <w:rsid w:val="00721643"/>
    <w:rsid w:val="00736510"/>
    <w:rsid w:val="00751D4E"/>
    <w:rsid w:val="007573B5"/>
    <w:rsid w:val="00760647"/>
    <w:rsid w:val="00761CB8"/>
    <w:rsid w:val="0077350A"/>
    <w:rsid w:val="00774F4D"/>
    <w:rsid w:val="007756F4"/>
    <w:rsid w:val="007770F0"/>
    <w:rsid w:val="007A082E"/>
    <w:rsid w:val="007A4524"/>
    <w:rsid w:val="007A5A13"/>
    <w:rsid w:val="007A7C42"/>
    <w:rsid w:val="007B2D20"/>
    <w:rsid w:val="007B5350"/>
    <w:rsid w:val="007B64BE"/>
    <w:rsid w:val="007E732F"/>
    <w:rsid w:val="007E7886"/>
    <w:rsid w:val="00801595"/>
    <w:rsid w:val="00805D78"/>
    <w:rsid w:val="00845437"/>
    <w:rsid w:val="00850C3C"/>
    <w:rsid w:val="00867ED7"/>
    <w:rsid w:val="00873E1E"/>
    <w:rsid w:val="00876E7E"/>
    <w:rsid w:val="00892078"/>
    <w:rsid w:val="008A18F8"/>
    <w:rsid w:val="008A49C7"/>
    <w:rsid w:val="008A4B88"/>
    <w:rsid w:val="008A6F15"/>
    <w:rsid w:val="008E3C59"/>
    <w:rsid w:val="008E7F6F"/>
    <w:rsid w:val="0091469A"/>
    <w:rsid w:val="00915080"/>
    <w:rsid w:val="00915294"/>
    <w:rsid w:val="00924A33"/>
    <w:rsid w:val="00926C74"/>
    <w:rsid w:val="0093253C"/>
    <w:rsid w:val="00934EB5"/>
    <w:rsid w:val="009576E8"/>
    <w:rsid w:val="009642C2"/>
    <w:rsid w:val="009744E0"/>
    <w:rsid w:val="00981BB0"/>
    <w:rsid w:val="00987B33"/>
    <w:rsid w:val="009A4E74"/>
    <w:rsid w:val="009B021F"/>
    <w:rsid w:val="009B32D4"/>
    <w:rsid w:val="009C1416"/>
    <w:rsid w:val="009C510C"/>
    <w:rsid w:val="009D1655"/>
    <w:rsid w:val="009E215D"/>
    <w:rsid w:val="009F438D"/>
    <w:rsid w:val="00A1123D"/>
    <w:rsid w:val="00A13273"/>
    <w:rsid w:val="00A14329"/>
    <w:rsid w:val="00A27CB6"/>
    <w:rsid w:val="00A31B28"/>
    <w:rsid w:val="00A40361"/>
    <w:rsid w:val="00A53810"/>
    <w:rsid w:val="00A65CAB"/>
    <w:rsid w:val="00A76EEF"/>
    <w:rsid w:val="00A84E5A"/>
    <w:rsid w:val="00A92397"/>
    <w:rsid w:val="00A935DE"/>
    <w:rsid w:val="00AB1C7D"/>
    <w:rsid w:val="00AC1682"/>
    <w:rsid w:val="00AC27BA"/>
    <w:rsid w:val="00AD2441"/>
    <w:rsid w:val="00AD5143"/>
    <w:rsid w:val="00AE1DB5"/>
    <w:rsid w:val="00AE6DB4"/>
    <w:rsid w:val="00AF4388"/>
    <w:rsid w:val="00AF5D26"/>
    <w:rsid w:val="00B0476D"/>
    <w:rsid w:val="00B0797D"/>
    <w:rsid w:val="00B23C8D"/>
    <w:rsid w:val="00B240C3"/>
    <w:rsid w:val="00B33EEA"/>
    <w:rsid w:val="00B35498"/>
    <w:rsid w:val="00B406F0"/>
    <w:rsid w:val="00B7777C"/>
    <w:rsid w:val="00B80610"/>
    <w:rsid w:val="00B83D67"/>
    <w:rsid w:val="00B95914"/>
    <w:rsid w:val="00BA1176"/>
    <w:rsid w:val="00BB1AC7"/>
    <w:rsid w:val="00BB5F3D"/>
    <w:rsid w:val="00BB746F"/>
    <w:rsid w:val="00BD0B31"/>
    <w:rsid w:val="00BD2ED3"/>
    <w:rsid w:val="00BE6DCE"/>
    <w:rsid w:val="00BF4D86"/>
    <w:rsid w:val="00BF701F"/>
    <w:rsid w:val="00C059EE"/>
    <w:rsid w:val="00C35B46"/>
    <w:rsid w:val="00C4478D"/>
    <w:rsid w:val="00C758CE"/>
    <w:rsid w:val="00C8666D"/>
    <w:rsid w:val="00C91905"/>
    <w:rsid w:val="00CA7C9A"/>
    <w:rsid w:val="00CD53EE"/>
    <w:rsid w:val="00CE174D"/>
    <w:rsid w:val="00CE2B99"/>
    <w:rsid w:val="00CF5F95"/>
    <w:rsid w:val="00D02354"/>
    <w:rsid w:val="00D132AB"/>
    <w:rsid w:val="00D24A0B"/>
    <w:rsid w:val="00D31322"/>
    <w:rsid w:val="00D339F7"/>
    <w:rsid w:val="00D33C44"/>
    <w:rsid w:val="00D54361"/>
    <w:rsid w:val="00D741E7"/>
    <w:rsid w:val="00D74F67"/>
    <w:rsid w:val="00D80D75"/>
    <w:rsid w:val="00D9219C"/>
    <w:rsid w:val="00DF2B3E"/>
    <w:rsid w:val="00E035C2"/>
    <w:rsid w:val="00E10B1D"/>
    <w:rsid w:val="00E1444F"/>
    <w:rsid w:val="00E228A8"/>
    <w:rsid w:val="00E26196"/>
    <w:rsid w:val="00E275BC"/>
    <w:rsid w:val="00E33588"/>
    <w:rsid w:val="00E36CAE"/>
    <w:rsid w:val="00E554F3"/>
    <w:rsid w:val="00E675C1"/>
    <w:rsid w:val="00E77F86"/>
    <w:rsid w:val="00E81EC2"/>
    <w:rsid w:val="00E83201"/>
    <w:rsid w:val="00E867F7"/>
    <w:rsid w:val="00E95E27"/>
    <w:rsid w:val="00EA46BC"/>
    <w:rsid w:val="00EF0873"/>
    <w:rsid w:val="00F119C2"/>
    <w:rsid w:val="00F3693B"/>
    <w:rsid w:val="00F912E1"/>
    <w:rsid w:val="00FB4C9E"/>
    <w:rsid w:val="00FC0A0C"/>
    <w:rsid w:val="00FD3DDF"/>
    <w:rsid w:val="00FE528E"/>
    <w:rsid w:val="00FE576D"/>
    <w:rsid w:val="00FE5C89"/>
    <w:rsid w:val="00FE5D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D7"/>
    <w:rPr>
      <w:sz w:val="24"/>
      <w:szCs w:val="24"/>
      <w:lang w:val="es-ES_tradnl"/>
    </w:rPr>
  </w:style>
  <w:style w:type="paragraph" w:styleId="Heading1">
    <w:name w:val="heading 1"/>
    <w:basedOn w:val="Normal"/>
    <w:next w:val="Normal"/>
    <w:link w:val="Heading1Char"/>
    <w:uiPriority w:val="99"/>
    <w:qFormat/>
    <w:rsid w:val="00987B33"/>
    <w:pPr>
      <w:keepNext/>
      <w:keepLines/>
      <w:spacing w:before="480"/>
      <w:outlineLvl w:val="0"/>
    </w:pPr>
    <w:rPr>
      <w:rFonts w:ascii="Calibri" w:eastAsia="MS Gothi" w:hAnsi="Calibri"/>
      <w:b/>
      <w:bCs/>
      <w:color w:val="365F91"/>
      <w:sz w:val="28"/>
      <w:szCs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B33"/>
    <w:rPr>
      <w:rFonts w:ascii="Calibri" w:eastAsia="MS Gothi" w:hAnsi="Calibri" w:cs="Times New Roman"/>
      <w:b/>
      <w:bCs/>
      <w:color w:val="365F91"/>
      <w:sz w:val="28"/>
      <w:szCs w:val="28"/>
      <w:lang w:val="es-ES" w:eastAsia="es-ES"/>
    </w:rPr>
  </w:style>
  <w:style w:type="paragraph" w:styleId="BalloonText">
    <w:name w:val="Balloon Text"/>
    <w:basedOn w:val="Normal"/>
    <w:link w:val="BalloonTextChar"/>
    <w:uiPriority w:val="99"/>
    <w:semiHidden/>
    <w:rsid w:val="007B5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5350"/>
    <w:rPr>
      <w:rFonts w:ascii="Lucida Grande" w:hAnsi="Lucida Grande" w:cs="Lucida Grande"/>
      <w:sz w:val="18"/>
      <w:szCs w:val="18"/>
      <w:lang w:val="es-ES_tradnl"/>
    </w:rPr>
  </w:style>
  <w:style w:type="character" w:styleId="Strong">
    <w:name w:val="Strong"/>
    <w:basedOn w:val="DefaultParagraphFont"/>
    <w:uiPriority w:val="99"/>
    <w:qFormat/>
    <w:rsid w:val="003304D3"/>
    <w:rPr>
      <w:rFonts w:cs="Times New Roman"/>
      <w:b/>
      <w:bCs/>
    </w:rPr>
  </w:style>
  <w:style w:type="paragraph" w:styleId="Footer">
    <w:name w:val="footer"/>
    <w:basedOn w:val="Normal"/>
    <w:link w:val="FooterChar"/>
    <w:uiPriority w:val="99"/>
    <w:rsid w:val="003E38EF"/>
    <w:pPr>
      <w:tabs>
        <w:tab w:val="center" w:pos="4819"/>
        <w:tab w:val="right" w:pos="9638"/>
      </w:tabs>
    </w:pPr>
  </w:style>
  <w:style w:type="character" w:customStyle="1" w:styleId="FooterChar">
    <w:name w:val="Footer Char"/>
    <w:basedOn w:val="DefaultParagraphFont"/>
    <w:link w:val="Footer"/>
    <w:uiPriority w:val="99"/>
    <w:locked/>
    <w:rsid w:val="003E38EF"/>
    <w:rPr>
      <w:rFonts w:cs="Times New Roman"/>
      <w:lang w:val="es-ES_tradnl"/>
    </w:rPr>
  </w:style>
  <w:style w:type="character" w:styleId="PageNumber">
    <w:name w:val="page number"/>
    <w:basedOn w:val="DefaultParagraphFont"/>
    <w:uiPriority w:val="99"/>
    <w:semiHidden/>
    <w:rsid w:val="003E38EF"/>
    <w:rPr>
      <w:rFonts w:cs="Times New Roman"/>
    </w:rPr>
  </w:style>
  <w:style w:type="paragraph" w:styleId="ListParagraph">
    <w:name w:val="List Paragraph"/>
    <w:basedOn w:val="Normal"/>
    <w:uiPriority w:val="99"/>
    <w:qFormat/>
    <w:rsid w:val="00F119C2"/>
    <w:pPr>
      <w:ind w:left="720"/>
      <w:contextualSpacing/>
    </w:pPr>
  </w:style>
  <w:style w:type="character" w:styleId="CommentReference">
    <w:name w:val="annotation reference"/>
    <w:basedOn w:val="DefaultParagraphFont"/>
    <w:uiPriority w:val="99"/>
    <w:semiHidden/>
    <w:rsid w:val="00676A60"/>
    <w:rPr>
      <w:rFonts w:cs="Times New Roman"/>
      <w:sz w:val="18"/>
      <w:szCs w:val="18"/>
    </w:rPr>
  </w:style>
  <w:style w:type="paragraph" w:styleId="CommentText">
    <w:name w:val="annotation text"/>
    <w:basedOn w:val="Normal"/>
    <w:link w:val="CommentTextChar"/>
    <w:uiPriority w:val="99"/>
    <w:semiHidden/>
    <w:rsid w:val="00676A60"/>
  </w:style>
  <w:style w:type="character" w:customStyle="1" w:styleId="CommentTextChar">
    <w:name w:val="Comment Text Char"/>
    <w:basedOn w:val="DefaultParagraphFont"/>
    <w:link w:val="CommentText"/>
    <w:uiPriority w:val="99"/>
    <w:semiHidden/>
    <w:locked/>
    <w:rsid w:val="00676A60"/>
    <w:rPr>
      <w:rFonts w:cs="Times New Roman"/>
      <w:lang w:val="es-ES_tradnl"/>
    </w:rPr>
  </w:style>
  <w:style w:type="paragraph" w:styleId="CommentSubject">
    <w:name w:val="annotation subject"/>
    <w:basedOn w:val="CommentText"/>
    <w:next w:val="CommentText"/>
    <w:link w:val="CommentSubjectChar"/>
    <w:uiPriority w:val="99"/>
    <w:semiHidden/>
    <w:rsid w:val="00676A60"/>
    <w:rPr>
      <w:b/>
      <w:bCs/>
      <w:sz w:val="20"/>
      <w:szCs w:val="20"/>
    </w:rPr>
  </w:style>
  <w:style w:type="character" w:customStyle="1" w:styleId="CommentSubjectChar">
    <w:name w:val="Comment Subject Char"/>
    <w:basedOn w:val="CommentTextChar"/>
    <w:link w:val="CommentSubject"/>
    <w:uiPriority w:val="99"/>
    <w:semiHidden/>
    <w:locked/>
    <w:rsid w:val="00676A60"/>
    <w:rPr>
      <w:b/>
      <w:bCs/>
      <w:sz w:val="20"/>
      <w:szCs w:val="20"/>
    </w:rPr>
  </w:style>
  <w:style w:type="character" w:styleId="Hyperlink">
    <w:name w:val="Hyperlink"/>
    <w:basedOn w:val="DefaultParagraphFont"/>
    <w:uiPriority w:val="99"/>
    <w:rsid w:val="00653CA6"/>
    <w:rPr>
      <w:rFonts w:cs="Times New Roman"/>
      <w:color w:val="0000FF"/>
      <w:u w:val="single"/>
    </w:rPr>
  </w:style>
  <w:style w:type="table" w:styleId="TableGrid">
    <w:name w:val="Table Grid"/>
    <w:basedOn w:val="TableNormal"/>
    <w:uiPriority w:val="99"/>
    <w:rsid w:val="003666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437445"/>
  </w:style>
  <w:style w:type="character" w:customStyle="1" w:styleId="FootnoteTextChar">
    <w:name w:val="Footnote Text Char"/>
    <w:basedOn w:val="DefaultParagraphFont"/>
    <w:link w:val="FootnoteText"/>
    <w:uiPriority w:val="99"/>
    <w:locked/>
    <w:rsid w:val="00437445"/>
    <w:rPr>
      <w:rFonts w:cs="Times New Roman"/>
      <w:lang w:val="es-ES_tradnl"/>
    </w:rPr>
  </w:style>
  <w:style w:type="character" w:styleId="FootnoteReference">
    <w:name w:val="footnote reference"/>
    <w:basedOn w:val="DefaultParagraphFont"/>
    <w:uiPriority w:val="99"/>
    <w:rsid w:val="00437445"/>
    <w:rPr>
      <w:rFonts w:cs="Times New Roman"/>
      <w:vertAlign w:val="superscript"/>
    </w:rPr>
  </w:style>
  <w:style w:type="paragraph" w:styleId="Header">
    <w:name w:val="header"/>
    <w:basedOn w:val="Normal"/>
    <w:link w:val="HeaderChar"/>
    <w:uiPriority w:val="99"/>
    <w:rsid w:val="00850C3C"/>
    <w:pPr>
      <w:tabs>
        <w:tab w:val="center" w:pos="4819"/>
        <w:tab w:val="right" w:pos="9638"/>
      </w:tabs>
    </w:pPr>
  </w:style>
  <w:style w:type="character" w:customStyle="1" w:styleId="HeaderChar">
    <w:name w:val="Header Char"/>
    <w:basedOn w:val="DefaultParagraphFont"/>
    <w:link w:val="Header"/>
    <w:uiPriority w:val="99"/>
    <w:locked/>
    <w:rsid w:val="00850C3C"/>
    <w:rPr>
      <w:rFonts w:cs="Times New Roman"/>
      <w:lang w:val="es-ES_tradnl"/>
    </w:rPr>
  </w:style>
</w:styles>
</file>

<file path=word/webSettings.xml><?xml version="1.0" encoding="utf-8"?>
<w:webSettings xmlns:r="http://schemas.openxmlformats.org/officeDocument/2006/relationships" xmlns:w="http://schemas.openxmlformats.org/wordprocessingml/2006/main">
  <w:divs>
    <w:div w:id="157431043">
      <w:marLeft w:val="0"/>
      <w:marRight w:val="0"/>
      <w:marTop w:val="0"/>
      <w:marBottom w:val="0"/>
      <w:divBdr>
        <w:top w:val="none" w:sz="0" w:space="0" w:color="auto"/>
        <w:left w:val="none" w:sz="0" w:space="0" w:color="auto"/>
        <w:bottom w:val="none" w:sz="0" w:space="0" w:color="auto"/>
        <w:right w:val="none" w:sz="0" w:space="0" w:color="auto"/>
      </w:divBdr>
    </w:div>
    <w:div w:id="157431044">
      <w:marLeft w:val="0"/>
      <w:marRight w:val="0"/>
      <w:marTop w:val="0"/>
      <w:marBottom w:val="0"/>
      <w:divBdr>
        <w:top w:val="none" w:sz="0" w:space="0" w:color="auto"/>
        <w:left w:val="none" w:sz="0" w:space="0" w:color="auto"/>
        <w:bottom w:val="none" w:sz="0" w:space="0" w:color="auto"/>
        <w:right w:val="none" w:sz="0" w:space="0" w:color="auto"/>
      </w:divBdr>
    </w:div>
    <w:div w:id="157431045">
      <w:marLeft w:val="0"/>
      <w:marRight w:val="0"/>
      <w:marTop w:val="0"/>
      <w:marBottom w:val="0"/>
      <w:divBdr>
        <w:top w:val="none" w:sz="0" w:space="0" w:color="auto"/>
        <w:left w:val="none" w:sz="0" w:space="0" w:color="auto"/>
        <w:bottom w:val="none" w:sz="0" w:space="0" w:color="auto"/>
        <w:right w:val="none" w:sz="0" w:space="0" w:color="auto"/>
      </w:divBdr>
    </w:div>
    <w:div w:id="157431046">
      <w:marLeft w:val="0"/>
      <w:marRight w:val="0"/>
      <w:marTop w:val="0"/>
      <w:marBottom w:val="0"/>
      <w:divBdr>
        <w:top w:val="none" w:sz="0" w:space="0" w:color="auto"/>
        <w:left w:val="none" w:sz="0" w:space="0" w:color="auto"/>
        <w:bottom w:val="none" w:sz="0" w:space="0" w:color="auto"/>
        <w:right w:val="none" w:sz="0" w:space="0" w:color="auto"/>
      </w:divBdr>
    </w:div>
    <w:div w:id="157431047">
      <w:marLeft w:val="0"/>
      <w:marRight w:val="0"/>
      <w:marTop w:val="0"/>
      <w:marBottom w:val="0"/>
      <w:divBdr>
        <w:top w:val="none" w:sz="0" w:space="0" w:color="auto"/>
        <w:left w:val="none" w:sz="0" w:space="0" w:color="auto"/>
        <w:bottom w:val="none" w:sz="0" w:space="0" w:color="auto"/>
        <w:right w:val="none" w:sz="0" w:space="0" w:color="auto"/>
      </w:divBdr>
    </w:div>
    <w:div w:id="157431048">
      <w:marLeft w:val="0"/>
      <w:marRight w:val="0"/>
      <w:marTop w:val="0"/>
      <w:marBottom w:val="0"/>
      <w:divBdr>
        <w:top w:val="none" w:sz="0" w:space="0" w:color="auto"/>
        <w:left w:val="none" w:sz="0" w:space="0" w:color="auto"/>
        <w:bottom w:val="none" w:sz="0" w:space="0" w:color="auto"/>
        <w:right w:val="none" w:sz="0" w:space="0" w:color="auto"/>
      </w:divBdr>
    </w:div>
    <w:div w:id="157431049">
      <w:marLeft w:val="0"/>
      <w:marRight w:val="0"/>
      <w:marTop w:val="0"/>
      <w:marBottom w:val="0"/>
      <w:divBdr>
        <w:top w:val="none" w:sz="0" w:space="0" w:color="auto"/>
        <w:left w:val="none" w:sz="0" w:space="0" w:color="auto"/>
        <w:bottom w:val="none" w:sz="0" w:space="0" w:color="auto"/>
        <w:right w:val="none" w:sz="0" w:space="0" w:color="auto"/>
      </w:divBdr>
    </w:div>
    <w:div w:id="1574310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o.int/mediacentre/news/releases/2014/key-populations-to-hiv/en/" TargetMode="External"/><Relationship Id="rId4" Type="http://schemas.openxmlformats.org/officeDocument/2006/relationships/webSettings" Target="webSettings.xml"/><Relationship Id="rId9" Type="http://schemas.openxmlformats.org/officeDocument/2006/relationships/hyperlink" Target="https://www.google.it/search?rlz=1C5CHFA_enIT569IT569&amp;es_sm=91&amp;q=partners&amp;spell=1&amp;sa=X&amp;ved=0CBsQBSgAahUKEwii89aiw-_HAhVIVxQKHcXIA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2410</Words>
  <Characters>13743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Elaborado final Summer School Sustainable Human Development – EXPO 2015 </dc:title>
  <dc:subject/>
  <dc:creator>gianluca</dc:creator>
  <cp:keywords/>
  <dc:description/>
  <cp:lastModifiedBy> </cp:lastModifiedBy>
  <cp:revision>2</cp:revision>
  <dcterms:created xsi:type="dcterms:W3CDTF">2015-09-24T15:27:00Z</dcterms:created>
  <dcterms:modified xsi:type="dcterms:W3CDTF">2015-09-24T15:27:00Z</dcterms:modified>
</cp:coreProperties>
</file>